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8" w:rsidRDefault="00863948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СЕЛЬСКОГО ХОЗЯЙСТВА РОССИИ</w:t>
      </w:r>
    </w:p>
    <w:p w:rsidR="00C556BC" w:rsidRPr="00863948" w:rsidRDefault="00C556BC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Default="00863948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АКАДЕМИЯ НАУК</w:t>
      </w:r>
    </w:p>
    <w:p w:rsidR="00C556BC" w:rsidRPr="00863948" w:rsidRDefault="00C556BC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Default="00C556BC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ГОСУДАРСТВЕНННОЕ БЮДЖЕТНОЕ НАУЧНОЕ УЧРЕЖДЕНИЕ </w:t>
      </w:r>
      <w:r w:rsidR="00863948" w:rsidRPr="00C556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ВСЕРОССИЙСКИЙ НАУЧНО-</w:t>
      </w:r>
      <w:r w:rsidR="00863948"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ИССЛЕДОВАТЕЛЬСКИЙ</w:t>
      </w:r>
      <w:r w:rsidR="00CF1A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ИНСТИТУТ КУКУРУЗЫ</w:t>
      </w:r>
    </w:p>
    <w:p w:rsidR="00C556BC" w:rsidRPr="00863948" w:rsidRDefault="00C556BC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863948" w:rsidRDefault="00C556BC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556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ГОСУДАРСТВЕНННОЕ БЮДЖЕТНОЕ НАУЧНОЕ УЧРЕЖДЕНИЕ </w:t>
      </w:r>
      <w:r w:rsidR="00863948" w:rsidRPr="00C556B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КРАСНОДАРСКИЙ НАУЧНО-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="00863948" w:rsidRPr="0086394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ССЛЕДОВАТЕЛЬСКИЙ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63948" w:rsidRPr="0086394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ИНСТИТУТ</w:t>
      </w:r>
    </w:p>
    <w:p w:rsidR="00863948" w:rsidRPr="00863948" w:rsidRDefault="00863948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СЕЛЬСКОГО ХОЗЯЙСТВА ИМ. П.П. ЛУКЬЯНЕНКО</w:t>
      </w:r>
    </w:p>
    <w:p w:rsidR="00863948" w:rsidRPr="00863948" w:rsidRDefault="00863948" w:rsidP="00C5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МЕТОДИЧЕСКИЕ УКАЗАНИЯ 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ПО ПРОИЗВОДСТВУ </w:t>
      </w:r>
      <w:proofErr w:type="gramStart"/>
      <w:r w:rsidRPr="00863948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ГИБРИДНЫХ</w:t>
      </w:r>
      <w:proofErr w:type="gramEnd"/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СЕМЯН КУКУРУЗЫ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Пятигорск – 2019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МИНИСТЕРСТВО СЕЛЬСКОГО ХОЗЯЙСТВА РОССИИ</w:t>
      </w:r>
    </w:p>
    <w:p w:rsidR="00C556BC" w:rsidRPr="00863948" w:rsidRDefault="00C556BC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АКАДЕМИЯ НАУК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ФЕДЕРАЛЬНОЕ </w:t>
      </w: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ГОСУДАРСТВЕНННОЕ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БЮДЖЕТНОЕ </w:t>
      </w: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НАУЧНОЕ УЧРЕЖДЕНИЕ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ВСЕРОССИЙСКИЙ</w:t>
      </w:r>
      <w:proofErr w:type="gramEnd"/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НАУЧНО-ИССЛЕДОВАТЕЛЬСКИЙ </w:t>
      </w:r>
    </w:p>
    <w:p w:rsid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ИНСТИТУТ КУКУРУЗЫ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ФЕДЕРАЛЬНОЕ </w:t>
      </w: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ГОСУДАРСТВЕНННОЕ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БЮДЖЕТНОЕ </w:t>
      </w:r>
      <w:r w:rsidRPr="008639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НАУЧНОЕ УЧРЕЖДЕНИЕ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КРАСНОДАРСКИЙ НАУЧНО-ИССЛЕДОВАТЕЛЬСКИЙ ИНСТИТУТ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СЕЛЬСКОГО ХОЗЯЙСТВА ИМ. П.П. ЛУКЬЯНЕНКО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6BC" w:rsidRDefault="00C556BC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56BC" w:rsidRPr="00863948" w:rsidRDefault="00C556BC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МЕТОДИЧЕСКИЕ УКАЗАНИЯ 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ПРОИЗВОДСТВУ </w:t>
      </w:r>
      <w:proofErr w:type="gramStart"/>
      <w:r w:rsidRPr="0086394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ГИБРИДНЫХ</w:t>
      </w:r>
      <w:proofErr w:type="gramEnd"/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СЕМЯН КУКУРУЗЫ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CD5D81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Пятигорск – 2019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22C29" w:rsidRDefault="00022C29" w:rsidP="00022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по производству гибридных семян кукурузы подготовили: академ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 РА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сельскохозяйственных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Со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ченко, доктор сельскохозяйственных наук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Горбачева, доктор сельскох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зя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Багринцева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биологических наук Е.Ф. Сотченко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НИИ кукурузы); кандидат сельскох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зяйственных наук Н.Ф.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Лавренчук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сельскохозяйственных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фессор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Супрунов,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r w:rsidRPr="000D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Pr="000D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1D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Т.Р.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Толорая</w:t>
      </w:r>
      <w:proofErr w:type="spellEnd"/>
      <w:r w:rsidRPr="000D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ФГБНУ 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(Краснодарский НИИСХ им. П.П. Лукьяненко); Н.И. Ж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(ООО Феникс);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наук Л.А. Смирнова (Департамент растениеводства, химизации и з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растений МСХ РФ).</w:t>
      </w:r>
    </w:p>
    <w:p w:rsidR="00022C29" w:rsidRDefault="00022C29" w:rsidP="00022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29" w:rsidRDefault="00022C29" w:rsidP="00022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29" w:rsidRDefault="00022C29" w:rsidP="00022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производству гибридных семян кукурузы утверждены в 2007 году Министром сельского хозяйства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А.В. Гордеевым и Президентом Российской академии сельскохозя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наук Г.А. Романенко.</w:t>
      </w:r>
    </w:p>
    <w:p w:rsidR="00022C29" w:rsidRDefault="00022C29" w:rsidP="00022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29" w:rsidRDefault="00022C29" w:rsidP="00022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29" w:rsidRDefault="00022C29" w:rsidP="00022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к  изданию научно-техническим советом Минсельхоза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(протокол № 20 от 5 июля 2011 г.)</w:t>
      </w:r>
    </w:p>
    <w:p w:rsidR="00022C29" w:rsidRDefault="00022C29" w:rsidP="00022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29" w:rsidRDefault="00022C29" w:rsidP="00022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29" w:rsidRPr="00863948" w:rsidRDefault="00022C29" w:rsidP="00022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издание Методических указаний по производству гибридных семян кукурузы с внесенными изменениями и дополнениями рассмотрено 5 марта 2019 г. на совместном заседании Координационного Совета  по 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семеноводству кукурузы научными учреждениями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секцией кукурузы Национального Совета селекционеров и семен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водов.</w:t>
      </w:r>
    </w:p>
    <w:p w:rsidR="00022C29" w:rsidRPr="00863948" w:rsidRDefault="00022C29" w:rsidP="0002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22C29" w:rsidRPr="00863948" w:rsidRDefault="00022C29" w:rsidP="00022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863948" w:rsidRDefault="00863948" w:rsidP="008639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Введение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3D1EA4" w:rsidRDefault="00863948" w:rsidP="003D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Высокий урожай зерна и зеленой массы кукурузы обеспечивается 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блюдением требований агротехники и использованием высококачественных семян продуктивных гибридов, внесенных в Государственный реестр селе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ционных достижений, допущенных к использованию в РФ. Для производства зерна и силоса необходимо высевать только семена гибридов первого пок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ления. </w:t>
      </w:r>
    </w:p>
    <w:p w:rsidR="00863948" w:rsidRPr="00863948" w:rsidRDefault="00863948" w:rsidP="003D1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Гибридными семенами первого поколения считаются семена, выр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щенные на участках гибридизации в результате скрещивания специально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</w:t>
      </w:r>
      <w:r w:rsidR="000C46A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анных родительских форм (</w:t>
      </w:r>
      <w:r w:rsidR="000C46A8"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линий </w:t>
      </w:r>
      <w:r w:rsidR="000C46A8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или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простых гибридов).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в производстве используются двойные межлинейные, трехлинейные, и простые гибриды кукурузы, а также </w:t>
      </w:r>
      <w:r w:rsidR="00C05465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сорта и</w:t>
      </w:r>
      <w:r w:rsidR="00C05465"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гибридные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пуляции. Простые гибриды получают от скрещивания двух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 (А х В); двойные – двух простых гибридов (А х В) х (С х Д); трехл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нейные – от скрещивания простого межлинейного гибрида с самоопыленной линией (А х В) х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С х (А х В).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Семеноводство гибридов кукурузы в РФ ведется в основном на ст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рильной основе с использованием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(си), М (молдавский) и </w:t>
      </w:r>
      <w:r w:rsidRPr="008639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SD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 цит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плазматической мужской стерильности (ЦМС). Мужская стерильность кук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рузы обусловливается нежизнеспособностью (стерильностью) пыльцы. Же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соцветия растений материнской формы со стерильной метелкой опыл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жизнеспособной пыльцой растений отцовской формы и образуют сем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на.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Непременным условием производства гибридных семян на стерильной основе является наличие стерильной материнской формы, закрепителя ст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рильности </w:t>
      </w:r>
      <w:r w:rsidR="00C05465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материнской формы</w:t>
      </w:r>
      <w:r w:rsidR="00C05465"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аналога восстановителя фертильности (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цовск</w:t>
      </w:r>
      <w:r w:rsidR="00C05465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ая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форм</w:t>
      </w:r>
      <w:r w:rsidR="00C05465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а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),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которые создаются в селекционных учреждениях (фирмах).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Для получения гибридных семян </w:t>
      </w:r>
      <w:r w:rsidR="00C05465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на основе ЦМС</w:t>
      </w:r>
      <w:r w:rsidR="00C05465"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используют следу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щие схемы скрещиваний: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схема </w:t>
      </w:r>
      <w:r w:rsidR="00C05465" w:rsidRPr="000C46A8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полного</w:t>
      </w:r>
      <w:r w:rsidR="00C05465"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0C46A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осстановления применяется при наличии стерильной материнской формы и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интенсивно цветущей, с высокой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восстановительной способностью отцовской формы;</w:t>
      </w:r>
    </w:p>
    <w:p w:rsidR="00022C29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схема смешения применяется при наличии стерильной материнской формы и недостаточной или при отсутствии восстановительной способности   отцовской формы.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случае производства  гибридных семян на фертильной основе пров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дится   обрывание метелок на материнской форме.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настоящее время семеноводство оригинальных и элитных семян 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средоточено в научно-исследовательских учреждениях и фирмах - патент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обладателях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гибридов</w:t>
      </w:r>
      <w:r w:rsidR="00C05465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05465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сортов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гибридных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популяций. Семена гибридов первого поколения выращиваются в семеноводческих хозяйствах.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22C29" w:rsidRPr="00022C29" w:rsidRDefault="00022C29" w:rsidP="00863948">
      <w:pPr>
        <w:pStyle w:val="ac"/>
        <w:keepNext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022C29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2C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Размещение семеноводческих посевов</w:t>
      </w:r>
    </w:p>
    <w:p w:rsid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Вследствие своей легкости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пыльца кукурузы  переносится ветром на большие расстояния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(до </w:t>
      </w:r>
      <w:smartTag w:uri="urn:schemas-microsoft-com:office:smarttags" w:element="metricconverter">
        <w:smartTagPr>
          <w:attr w:name="ProductID" w:val="3 км"/>
        </w:smartTagPr>
        <w:r w:rsidRPr="00863948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3 км</w:t>
        </w:r>
      </w:smartTag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), во избежание сортового засорения</w:t>
      </w:r>
      <w:r w:rsidRPr="008639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семен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водческие участки должны быть удалены друг от друга, а также от посевов кукурузы на фуражное зерно или силос.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Пространственная изоляция </w:t>
      </w:r>
      <w:r w:rsidR="00AF3BE5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от л</w:t>
      </w:r>
      <w:r w:rsidR="00AF3BE5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ю</w:t>
      </w:r>
      <w:r w:rsidR="00AF3BE5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бых других посевов кукурузы</w:t>
      </w:r>
      <w:r w:rsidR="00AF3BE5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участков выращивания оригинальных с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мян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элиты, участков гибридизации простых гибридов (родительских форм) должна составлять не менее </w:t>
      </w:r>
      <w:smartTag w:uri="urn:schemas-microsoft-com:office:smarttags" w:element="metricconverter">
        <w:smartTagPr>
          <w:attr w:name="ProductID" w:val="500 м"/>
        </w:smartTagPr>
        <w:r w:rsidRPr="008639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500 м</w:t>
        </w:r>
      </w:smartTag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участков гибридизации простых, трехлинейных и двойных гибридов для товарного использования – не менее </w:t>
      </w:r>
      <w:smartTag w:uri="urn:schemas-microsoft-com:office:smarttags" w:element="metricconverter">
        <w:smartTagPr>
          <w:attr w:name="ProductID" w:val="300 м"/>
        </w:smartTagPr>
        <w:r w:rsidRPr="008639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300 м</w:t>
        </w:r>
      </w:smartTag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Пространственная изоляция увеличивается, если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поблизости на бол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шой площади размещены производственные посевы.</w:t>
      </w:r>
      <w:proofErr w:type="gramEnd"/>
    </w:p>
    <w:p w:rsid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обеспечения более полного опыления початков посевы необход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мо располагать поперек господствующих ветров.</w:t>
      </w:r>
    </w:p>
    <w:p w:rsidR="00863948" w:rsidRPr="00863948" w:rsidRDefault="00863948" w:rsidP="000804AE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семеноводческих участках кукурузы лучшими предшественниками являются: соя, горох, </w:t>
      </w:r>
      <w:proofErr w:type="spellStart"/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горохо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-овсяная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смесь, озимые колосовые на зерно и 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леный корм, рапс. Запрещается размещать семеноводческие посевы по кук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рузе и подсолнечнику из-за возможного засорения всходами падалицы. 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желательно выделять поля под семенную кукурузу после сахарной свеклы, сорго и других культур, иссушающих почву.</w:t>
      </w:r>
    </w:p>
    <w:p w:rsidR="000804AE" w:rsidRPr="00863948" w:rsidRDefault="000804AE" w:rsidP="000804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выборе предшественника  необходимо учитывать зараженность поля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почвообитающими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вредителями, исключать поля с сильной зараженн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стью проволочником (личинками жуков-щелкунов), ложнопроволочниками (личинками жуков-чернотелок), медведкой и другими, а также вблизи гне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довий ворон. </w:t>
      </w:r>
    </w:p>
    <w:p w:rsidR="00F129F1" w:rsidRDefault="00F129F1" w:rsidP="00F129F1">
      <w:pPr>
        <w:pStyle w:val="ac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3948" w:rsidRPr="000804AE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Обработка почвы</w:t>
      </w:r>
    </w:p>
    <w:p w:rsidR="00E9506F" w:rsidRPr="00E9506F" w:rsidRDefault="00863948" w:rsidP="00E9506F">
      <w:pPr>
        <w:keepNext/>
        <w:spacing w:after="0" w:line="240" w:lineRule="auto"/>
        <w:ind w:left="36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9506F" w:rsidRPr="00E9506F" w:rsidRDefault="00E9506F" w:rsidP="00E95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Подготовку  почвы под семеноводческие посевы кукурузы необходимо начинать сразу после уборки предшественника. Лущение стерни проводят дисковыми орудиями в один или два следа. При массовом появлении корнеотпрысковых сорняков их обрабатывают системным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общеистребител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ным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гербицидом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Раундап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вр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(3-4 л/га), через 2 недели проводят </w:t>
      </w:r>
      <w:proofErr w:type="gram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двукратное</w:t>
      </w:r>
      <w:proofErr w:type="gram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дискование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почвы. Зяблевую вспашку на 22-27 см рекомендуется проводить в конце</w:t>
      </w:r>
      <w:r w:rsidRPr="00E95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 - начале  октября после внесения удобрений. Поверхность почвы необходимо выравнивать осенью проходом  тяжелых дисковых борон под углом 45</w:t>
      </w:r>
      <w:r w:rsidRPr="00E9506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направлению вспашки. Эффективна, с точки зрения сокр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щения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, безотвальная обработка почвы орудиями, обеспечива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щими глубокое рыхление на 22-25 см без оборота пласта.  Такой прием предотвращает возникновение  водной и ветровой эрозии, способствует накоплению и сохранению запасов продуктивной влаги в почвенном проф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ле. Безотвальную обработку проводят  культиваторами-глубокорыхлителями КПГ – 250,</w:t>
      </w:r>
      <w:r w:rsidRPr="00E95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КПГ-2 – 150, ФУН – 4 или плугами типа "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параплау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со стойкой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СибИМЭ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Максимальное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энерг</w:t>
      </w:r>
      <w:proofErr w:type="gram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влагосбережение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обеспечивается прим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нением для  основной обработки почвы комбинированных агрегатов КУМ-4, КУМ-6, КАО-2, КАО-10, УНС-3, УНС-5.</w:t>
      </w:r>
    </w:p>
    <w:p w:rsidR="00E9506F" w:rsidRPr="00E9506F" w:rsidRDefault="00E9506F" w:rsidP="00E95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Предпосевная обработка почвы весной должна обеспечивать уничт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жение сорных растений и максимальное сохранение почвенной влаги. На п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лях,  где с осени проведено выравнивание, весной достаточно провести пре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посевную культивацию на глубину сева семян.</w:t>
      </w:r>
    </w:p>
    <w:p w:rsidR="00E9506F" w:rsidRPr="00E9506F" w:rsidRDefault="00E9506F" w:rsidP="00E95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Для борьбы с сорняками применяют почвенные и послевсходовые (страховые) гербициды. При применении послевсходовых гербицидов обр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ботку почвы</w:t>
      </w:r>
      <w:r w:rsidRPr="00E95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сева можно свести к  минимуму:  через 4-5 дней после  посева проводится </w:t>
      </w:r>
      <w:proofErr w:type="spellStart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довсходовое</w:t>
      </w:r>
      <w:proofErr w:type="spellEnd"/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боронование, в фазе 7-8 листьев – междуря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ная культивация и окучивание. Боронование всходов </w:t>
      </w:r>
      <w:r w:rsidRPr="00E95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прием</w:t>
      </w:r>
      <w:r w:rsidRPr="00E950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нежелател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ный, так как растения травмируются и инфицируются спорами пузырчатой головни, но, если посев сильно засоренный, и сорняки находятся в фазе «б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лой нити» или одного двух листьев, боронованием можно уничтожить до 85-90</w:t>
      </w:r>
      <w:r w:rsidR="004A5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% сорняков. Скорость хода борон не должна превышать 5 км/ч. Примен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95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ются только легкие бороны. </w:t>
      </w:r>
    </w:p>
    <w:p w:rsidR="00863948" w:rsidRPr="00863948" w:rsidRDefault="00863948" w:rsidP="00E950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0804AE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Система удобрений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  <w:t>Применение удобрений на семеноводческих посевах должно быть направлено на получение максимального урожая семян высоких посевных качеств.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  <w:t>На всех типах почв с низкой степенью обеспеченности подвижным фосфором родительские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кукурузы предъявляют высокие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фосфорным удобрениям. В то же время молодые растения кукурузы чувств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тельны к повышенной концентрации фосфорной кислоты в почве. На всех почвах </w:t>
      </w:r>
      <w:proofErr w:type="spellStart"/>
      <w:r w:rsidRPr="00863948">
        <w:rPr>
          <w:rFonts w:ascii="Times New Roman" w:hAnsi="Times New Roman" w:cs="Times New Roman"/>
          <w:sz w:val="28"/>
          <w:szCs w:val="28"/>
          <w:lang w:eastAsia="ru-RU"/>
        </w:rPr>
        <w:t>самоопыленные</w:t>
      </w:r>
      <w:proofErr w:type="spellEnd"/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линии кукурузы отзывчивы на азотные удобрения. Калий улучшает использование растениями азота, поступающего с удобр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ниями.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На участках размножения </w:t>
      </w:r>
      <w:proofErr w:type="spellStart"/>
      <w:r w:rsidRPr="00863948">
        <w:rPr>
          <w:rFonts w:ascii="Times New Roman" w:hAnsi="Times New Roman" w:cs="Times New Roman"/>
          <w:sz w:val="28"/>
          <w:szCs w:val="28"/>
          <w:lang w:eastAsia="ru-RU"/>
        </w:rPr>
        <w:t>самоопыленных</w:t>
      </w:r>
      <w:proofErr w:type="spellEnd"/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линий и  участках гибрид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зации родительских форм (простых гибридов) целесообразно применять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ное минеральное удобрение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NPK</w:t>
      </w:r>
      <w:r w:rsidRPr="007A04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  <w:t>Расчет норм внесения удобрений должен основываться на картогра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мах обеспеченности почв элементами питания. Дозы удобрений не должны быть завышены, так как урожай семян </w:t>
      </w:r>
      <w:proofErr w:type="spellStart"/>
      <w:r w:rsidRPr="00863948">
        <w:rPr>
          <w:rFonts w:ascii="Times New Roman" w:hAnsi="Times New Roman" w:cs="Times New Roman"/>
          <w:sz w:val="28"/>
          <w:szCs w:val="28"/>
          <w:lang w:eastAsia="ru-RU"/>
        </w:rPr>
        <w:t>самоопыленных</w:t>
      </w:r>
      <w:proofErr w:type="spellEnd"/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линий и, соотве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ственно, вынос элементов питания значительно ниже, чем у гибридов. Соо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ношение и дозы элементов питания должны быть в пределах </w:t>
      </w:r>
      <w:r w:rsidRPr="00863948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639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60-90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639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40-60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6394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40-60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  <w:t>Наиболее эффективно внести под основную обработку почвы с осени  70</w:t>
      </w:r>
      <w:r w:rsidR="004A5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% азота, 100</w:t>
      </w:r>
      <w:r w:rsidR="004A5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% фосфора, 100</w:t>
      </w:r>
      <w:r w:rsidR="004A5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% калия. Использование удобрений под о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новную обработку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почвы 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осенью особенно важно в зоне недостаточного увлажнения.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Недовнесенную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 xml:space="preserve"> часть азота (</w:t>
      </w:r>
      <w:r w:rsidRPr="00535E4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35E4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>) следует использовать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 xml:space="preserve"> под культивацию до посева </w:t>
      </w:r>
      <w:r w:rsidRPr="00535E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>или в подкормку</w:t>
      </w:r>
      <w:r w:rsidRPr="00535E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фазе 8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 xml:space="preserve"> листьев. При посеве очень эффективно внесение </w:t>
      </w:r>
      <w:r w:rsidRPr="00535E4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35E4D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5-20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15-20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15-20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 xml:space="preserve"> в виде</w:t>
      </w:r>
      <w:r w:rsidRPr="00535E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>нитроаммофоски.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>Эффекти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35E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ность азота, внесенного в подкормку, резко снижается в условиях недостатка влаги.</w:t>
      </w:r>
    </w:p>
    <w:p w:rsidR="00E9506F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  <w:t>Растения линий в начальный период роста плохо переносят нехватку микроэлементов (цинка, меди, марганца, бора). Наиболее эффекти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батывать микроудобрениями семена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06F" w:rsidRPr="00863948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Для стимулирования ростовых процессов в растениях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целесообразно обработать растения в фазе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8 листьев </w:t>
      </w:r>
      <w:proofErr w:type="spellStart"/>
      <w:r w:rsidRPr="00B602CC">
        <w:rPr>
          <w:rFonts w:ascii="Times New Roman" w:hAnsi="Times New Roman" w:cs="Times New Roman"/>
          <w:sz w:val="28"/>
          <w:szCs w:val="28"/>
          <w:lang w:eastAsia="ru-RU"/>
        </w:rPr>
        <w:t>гуматом</w:t>
      </w:r>
      <w:proofErr w:type="spell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калия или натрия в доза</w:t>
      </w:r>
      <w:r>
        <w:rPr>
          <w:rFonts w:ascii="Times New Roman" w:hAnsi="Times New Roman" w:cs="Times New Roman"/>
          <w:sz w:val="28"/>
          <w:szCs w:val="28"/>
          <w:lang w:eastAsia="ru-RU"/>
        </w:rPr>
        <w:t>х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рекомендациями по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рименению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Некорневую подкормку удобрениями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после уничтожения сорняков гербицидами.</w:t>
      </w:r>
      <w:r w:rsidRPr="008639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9506F" w:rsidRDefault="00E9506F" w:rsidP="00E9506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0804AE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Посев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 посеву на семеноводческих участках следует приступать, когда почва на глубине </w:t>
      </w:r>
      <w:smartTag w:uri="urn:schemas-microsoft-com:office:smarttags" w:element="metricconverter">
        <w:smartTagPr>
          <w:attr w:name="ProductID" w:val="10 см"/>
        </w:smartTagPr>
        <w:r w:rsidRPr="008639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см</w:t>
        </w:r>
      </w:smartTag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прогреется до +10-12</w:t>
      </w:r>
      <w:r w:rsidRPr="0086394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При ранних сроках посева в холо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ную почву полевая всхожесть семян </w:t>
      </w:r>
      <w:r w:rsidR="00E950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родительских форм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снижается, растения медленно растут и развиваются, поражаются болезнями, повреждаются вр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дителями, что приводит к изреженности посевов.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южных районах  при определении сроков посева необходимо учит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вать, чтобы цветение растений не совпадало с самым жарким периодом. 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сокая температура и низкая влажность воздуха снижают жизнеспособность пыльцы, что приводит к череззернице  или бесплодию.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районах с недост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точной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теплообеспеченностью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ранние осенние заморозки могут снизить всхожесть семян или привести их к гибели.</w:t>
      </w:r>
      <w:proofErr w:type="gramEnd"/>
    </w:p>
    <w:p w:rsidR="00863948" w:rsidRPr="00AC6D9E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Семена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 имеют более низкую силу роста по сравнению с гибридами. Оптимальной глубиной заделки семян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 считается 5-</w:t>
      </w:r>
      <w:smartTag w:uri="urn:schemas-microsoft-com:office:smarttags" w:element="metricconverter">
        <w:smartTagPr>
          <w:attr w:name="ProductID" w:val="6 см"/>
        </w:smartTagPr>
        <w:r w:rsidRPr="008639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см</w:t>
        </w:r>
      </w:smartTag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, родительских форм (простых гибридов)  - 6-</w:t>
      </w:r>
      <w:smartTag w:uri="urn:schemas-microsoft-com:office:smarttags" w:element="metricconverter">
        <w:smartTagPr>
          <w:attr w:name="ProductID" w:val="8 см"/>
        </w:smartTagPr>
        <w:r w:rsidRPr="008639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 см</w:t>
        </w:r>
      </w:smartTag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получения  дружных всходов семена необходимо  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заделывать во влажную почву.</w:t>
      </w:r>
    </w:p>
    <w:p w:rsidR="00863948" w:rsidRPr="00AC6D9E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Густоту стояния растений </w:t>
      </w:r>
      <w:proofErr w:type="spellStart"/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 и гибридов устана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ливают с учетом их биологических особенностей и зон возделывания.  Для  раннеспелых и среднеранних </w:t>
      </w:r>
      <w:proofErr w:type="spellStart"/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 на орошении она может составлять на </w:t>
      </w:r>
      <w:smartTag w:uri="urn:schemas-microsoft-com:office:smarttags" w:element="metricconverter">
        <w:smartTagPr>
          <w:attr w:name="ProductID" w:val="1 га"/>
        </w:smartTagPr>
        <w:r w:rsidRPr="00AC6D9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га</w:t>
        </w:r>
      </w:smartTag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80-85 тыс., </w:t>
      </w:r>
      <w:r w:rsidRPr="00AC6D9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на богаре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65-70 тыс.; среднеспелых и средн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поздних 70-75 тыс. и 60-65 тыс.</w:t>
      </w:r>
      <w:r w:rsidRPr="00AC6D9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соответственно.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863948" w:rsidRDefault="00863948" w:rsidP="00080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участках гибридизации </w:t>
      </w:r>
      <w:r w:rsidRPr="00AC6D9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высевающие аппараты сеялки должны р</w:t>
      </w:r>
      <w:r w:rsidRPr="00AC6D9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е</w:t>
      </w:r>
      <w:r w:rsidRPr="00AC6D9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гулироваться на норму высева  для каждой родительской формы</w:t>
      </w:r>
      <w:r w:rsidRPr="00AC6D9E">
        <w:rPr>
          <w:rFonts w:ascii="Times New Roman" w:eastAsia="Times New Roman" w:hAnsi="Times New Roman" w:cs="Times New Roman"/>
          <w:sz w:val="28"/>
          <w:szCs w:val="24"/>
          <w:lang w:eastAsia="ru-RU"/>
        </w:rPr>
        <w:t>. Во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бежание смешивания родительских форм банки сеялки маркируют, обозн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чая материнские (М) и отцовские (О) формы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DA208E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Кроме того семена матери</w:t>
      </w:r>
      <w:r w:rsidR="00DA208E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</w:t>
      </w:r>
      <w:r w:rsidR="00DA208E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ской и отцовской формы должны быть окрашены в разные цвета </w:t>
      </w:r>
      <w:r w:rsidR="004655AE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 xml:space="preserve">(синий и красный </w:t>
      </w:r>
      <w:proofErr w:type="spellStart"/>
      <w:r w:rsidR="004655AE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соответсвенно</w:t>
      </w:r>
      <w:proofErr w:type="spellEnd"/>
      <w:r w:rsidR="004655AE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).</w:t>
      </w:r>
      <w:r w:rsidR="004655AE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После окончания посева каждого участка сеялки тщательно очищают от остатков семян. </w:t>
      </w:r>
      <w:r w:rsidRPr="00DF714B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Перед посевом нового участка сост</w:t>
      </w:r>
      <w:r w:rsidRPr="00DF714B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>о</w:t>
      </w:r>
      <w:r w:rsidRPr="00DF714B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eastAsia="ru-RU"/>
        </w:rPr>
        <w:t xml:space="preserve">яние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сеялок и качество очистки проверяют и, убедившись в соответствии с необходимыми нормами, заправляют банки согласно схеме посева.</w:t>
      </w:r>
      <w:r w:rsidRPr="008639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 участках гибридизации поперечные краевые полосы не обсевают для предотвращения смешивания материнских и отцовских форм.</w:t>
      </w:r>
    </w:p>
    <w:p w:rsidR="00863948" w:rsidRPr="000804AE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Схемы посева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Наиболее распространенной схемой для участков гибридизации г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бридов кукурузы для товарного использования является схема 12:4. Если 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цовской формой является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самоопыленная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линия с низкой пыльцевой проду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тивностью, применяется схема 8:4. На участках размножения стерильных линий и участках гибридизации стерильных простых гибридов рекомендуе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схема 6:2. При этом происходит более равномерное распределение пыл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цы на участке, что обеспечивает гарантированное опыление початков. В сл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чае очень плохой пыльцевой продуктивности отцовской формы используется схема 4:2.</w:t>
      </w:r>
    </w:p>
    <w:p w:rsidR="00DF714B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Лучшее чередование родительских форм, как на участках гибридиз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ции, так и при размножении стерильных аналогов 6:2. При такой схеме  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пользуют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восьмирядную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сеялку, по схеме 8:4 – две шестирядные сеялки  или одну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двенадцатирядную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сеялку.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выборе схемы посева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 целью предотвращения засорения семенн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 материала початками отцовской формы,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получения высококачестве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семян 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обязательным условием является выкашивание отцовских р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я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дов после окончания цветения.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Выкашивание   отцовской формы после цветения на участках г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бридизации </w:t>
      </w:r>
      <w:r w:rsidR="000C46A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обязательно в течение </w:t>
      </w:r>
      <w:r w:rsidR="000D0AD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10-ти дней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после окончания цветения и оформляется соответствующим актом, где указываются даты начала и конца цветения, а также выкашивания отцовской формы.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позвол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не только предотвратить смешивание родительских форм во время уборки, но и создает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благоприятные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для ускорения созревания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початков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теринской формы  за счет лучшей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проветриваемости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рядов и увеличения урожайности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результате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расширения площади питания.  </w:t>
      </w:r>
    </w:p>
    <w:p w:rsidR="00863948" w:rsidRPr="00863948" w:rsidRDefault="00863948" w:rsidP="008639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863948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0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Защита от сорняков</w:t>
      </w:r>
    </w:p>
    <w:p w:rsidR="00E9506F" w:rsidRPr="00837FE0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Самоопыленные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линии из-за медленного роста страдают от сорняков. При сильной засоренности развитие початка значительно отстает от развития метелки, увеличивается разрыв между их цветением. Вследствие того, что початки цветут позже метелок, плохое опыление приводит к череззернице,  что  значительно снижает урожай семян.</w:t>
      </w:r>
    </w:p>
    <w:p w:rsidR="00E9506F" w:rsidRPr="00837FE0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В связи с этим возрастает роль системы борьбы с сорняками. Для ра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мещения участков размножения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самоопыленных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линий и участков гибрид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зации непригодны поля, сильно засоренные корнеотпрысковыми (виды ос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та, вьюнок полевой) и корневищными (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гумай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, пырей ползучий,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свинорой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пальчатый) сорняками.</w:t>
      </w:r>
    </w:p>
    <w:p w:rsidR="00E9506F" w:rsidRPr="00837FE0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При выращивании семян кукурузы необходимо планировать примен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ние гербицидов, так как механические способы уничтожения сорняков не обеспечивают чистоту посевов. </w:t>
      </w:r>
    </w:p>
    <w:p w:rsidR="00E9506F" w:rsidRDefault="00E9506F" w:rsidP="00E9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>На полях, засоренных только однолетними сорняками, сразу после п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сева без заделки в почву б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оронами можно вносить гербицид М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ерлин,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вдг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дозе 150 г/га. Боронование не проводится, так как данный гербицид создает "экран" на поверхности почвы, не позволяющий прорастать сорнякам. </w:t>
      </w:r>
    </w:p>
    <w:p w:rsidR="00E9506F" w:rsidRDefault="00E9506F" w:rsidP="003D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сорной растительности семеноводческие посевы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кукурузы </w:t>
      </w:r>
      <w:r w:rsidR="003D1EA4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ффе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тивно защищают послевсходовые гербициды с почвенным действием. В фазе 3 листа кукурузу можно обработать гербицидом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Аденго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кс (0,4-0,5 л/га) 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Люмакс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(3,5 л/га). Для защиты посевов можно применять почвенный ге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бицид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Пропонит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 л/га сразу после посева) в комплексе с послевсход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выми гербицидами с действующим веществом, уничтожающим двудольные сорняки. </w:t>
      </w:r>
    </w:p>
    <w:p w:rsidR="00E9506F" w:rsidRPr="00B602CC" w:rsidRDefault="00E9506F" w:rsidP="00E9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послевсходовых (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страховых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гербицидов должно основ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ваться на видовом составе сорной растите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льности.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засоренности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дв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дольными сорняками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семеноводческие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посевы кукурузы в фазе 3-5 листьев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можно обрабатыва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гербицидом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Банвел</w:t>
      </w:r>
      <w:proofErr w:type="spell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02CC">
        <w:rPr>
          <w:rFonts w:ascii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0,6 л/га,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СтарТерр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(0,6 л/га),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иален</w:t>
      </w:r>
      <w:proofErr w:type="spell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супер,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(1,2 л/га)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 многолетних злаковых сорняков сочетанием почвен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гербицида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Пропонит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и страхового уничтожаются все  однолетние однодольные и двудольные сорняки.</w:t>
      </w:r>
    </w:p>
    <w:p w:rsidR="00E9506F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 засоренности поля 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многоле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тними злаковыми сорняками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602CC">
        <w:rPr>
          <w:rFonts w:ascii="Times New Roman" w:hAnsi="Times New Roman" w:cs="Times New Roman"/>
          <w:sz w:val="28"/>
          <w:szCs w:val="28"/>
          <w:lang w:eastAsia="ru-RU"/>
        </w:rPr>
        <w:t>гумай</w:t>
      </w:r>
      <w:proofErr w:type="spell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, пырей)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посевы кукурузы обрабатывают гербицидом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>итус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(40 г/га) в смеси с ПАВ Тренд-90, Ж (0,2 л/га).</w:t>
      </w:r>
    </w:p>
    <w:p w:rsidR="00E9506F" w:rsidRDefault="00E9506F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 смешанном типе засоренности однолетними и многолетними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няками можно применять гербицид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Титус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Плюс,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вдг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(0,35 кг/га) в смеси с ПАВ Тренд-90, Ж (0,2 л/га),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Кордус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Плюс,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вдг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(0,4 кг/га) с ПАВ Тренд-90, Ж (0,2 л/га), Дублон Супер,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вдг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(0,4 кг/га) с добавлением ПАВ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Адью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(0,2 л/га). </w:t>
      </w:r>
      <w:proofErr w:type="gramEnd"/>
    </w:p>
    <w:p w:rsidR="000D0AD5" w:rsidRDefault="000D0AD5" w:rsidP="00E95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семеноводческих посевах кукурузы могут применяться и другие гербициды, внесенные в «Справочник пестицидов, разрешенных к примен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нию на территории Российской Федерации», после их проверки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фитото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сичность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конкретных линиях и простых гибридах.</w:t>
      </w:r>
    </w:p>
    <w:p w:rsidR="00E9506F" w:rsidRPr="00837FE0" w:rsidRDefault="00E9506F" w:rsidP="00E9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со слабой устойчивостью некоторых </w:t>
      </w:r>
      <w:proofErr w:type="spellStart"/>
      <w:r w:rsidRPr="00B602CC">
        <w:rPr>
          <w:rFonts w:ascii="Times New Roman" w:hAnsi="Times New Roman" w:cs="Times New Roman"/>
          <w:sz w:val="28"/>
          <w:szCs w:val="28"/>
          <w:lang w:eastAsia="ru-RU"/>
        </w:rPr>
        <w:t>самоопыленных</w:t>
      </w:r>
      <w:proofErr w:type="spellEnd"/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линий кукурузы к гербицидам на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размножения и гибридизации  </w:t>
      </w:r>
      <w:r w:rsidR="000D0AD5">
        <w:rPr>
          <w:rFonts w:ascii="Times New Roman" w:hAnsi="Times New Roman" w:cs="Times New Roman"/>
          <w:sz w:val="28"/>
          <w:szCs w:val="28"/>
          <w:lang w:eastAsia="ru-RU"/>
        </w:rPr>
        <w:t xml:space="preserve">их следует </w:t>
      </w:r>
      <w:r w:rsidRPr="00B602CC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при  наличии соответствующих рекомен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даций.</w:t>
      </w:r>
    </w:p>
    <w:p w:rsidR="00E9506F" w:rsidRPr="00837FE0" w:rsidRDefault="00E9506F" w:rsidP="00E9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учитывать, что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самоопыленные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линии чувствительны к повышенным  дозам гербицидов, поэт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превышение рекомендуемых норм внесения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недопустимо. На семеноводческих посевах очень важно  проводить обработку гербицидами в утренние часы при температуре воздуха не выше +22</w:t>
      </w:r>
      <w:r w:rsidRPr="00837FE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С и скорости ветра не более 4</w:t>
      </w:r>
      <w:r>
        <w:rPr>
          <w:rFonts w:ascii="Times New Roman" w:hAnsi="Times New Roman" w:cs="Times New Roman"/>
          <w:sz w:val="28"/>
          <w:szCs w:val="28"/>
          <w:lang w:eastAsia="ru-RU"/>
        </w:rPr>
        <w:t>-5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м/</w:t>
      </w:r>
      <w:proofErr w:type="gram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. Скорость движения агрегата должна быть постоянной, особенно на подъемах и спусках, и обеспечивать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мерное 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внесение рекомендуемой дозы.</w:t>
      </w:r>
    </w:p>
    <w:p w:rsidR="00E9506F" w:rsidRDefault="00E9506F" w:rsidP="00E9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Для уничтожения второй волны сорняков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посевах кукурузы в фазе 8-10 листьев 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специальная техника для внесения гербицидов в междурядья. </w:t>
      </w:r>
    </w:p>
    <w:p w:rsidR="00FF16E5" w:rsidRDefault="00FF16E5" w:rsidP="00E9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948" w:rsidRDefault="00863948" w:rsidP="00022C29">
      <w:pPr>
        <w:pStyle w:val="ac"/>
        <w:keepNext/>
        <w:numPr>
          <w:ilvl w:val="0"/>
          <w:numId w:val="1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44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Защита от болезней и вредителей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Кукуруза подвергается  воздействию различных болезней и вредителей, которые вызывают значительные потери урожая. Наиболее распростране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ными болезнями являются: пузырчатая и пыльная головня, фузариоз, нигр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спороз, различные плесени, красная и серая гнили, ржавчина, гельминтосп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риоз.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Семена и всходы повреждают проволочники и другие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почвообитающие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вредители. Всходы повреждают гусеницы озимой совки, личинки шведской мухи. Соцветиям и початкам наносят вред гусеницы кукурузного стеблевого мотылька и хлопковой совки.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Против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плесневения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семян, фузариоза, бактериоза, пузырчатой голо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ни, корневых и стеблевых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гнилей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семена родительских форм гибридов кук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рузы следует протравливать фунгицидами: 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ТМТД, </w:t>
      </w:r>
      <w:proofErr w:type="spellStart"/>
      <w:r w:rsidRPr="00B82AC4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proofErr w:type="spellEnd"/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 (4,0 л/т), ТМТД, </w:t>
      </w:r>
      <w:proofErr w:type="spellStart"/>
      <w:r w:rsidRPr="00B82AC4">
        <w:rPr>
          <w:rFonts w:ascii="Times New Roman" w:hAnsi="Times New Roman" w:cs="Times New Roman"/>
          <w:sz w:val="28"/>
          <w:szCs w:val="28"/>
          <w:lang w:eastAsia="ru-RU"/>
        </w:rPr>
        <w:t>тпс</w:t>
      </w:r>
      <w:proofErr w:type="spellEnd"/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 (4,0 л/т);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против  пыльной головни и перечисленных 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нее болезней более эффективен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Витавакс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ФФ,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вск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(2,0</w:t>
      </w:r>
      <w:r>
        <w:rPr>
          <w:rFonts w:ascii="Times New Roman" w:hAnsi="Times New Roman" w:cs="Times New Roman"/>
          <w:sz w:val="28"/>
          <w:szCs w:val="28"/>
          <w:lang w:eastAsia="ru-RU"/>
        </w:rPr>
        <w:t>-2,5</w:t>
      </w:r>
      <w:r w:rsidR="000D0AD5">
        <w:rPr>
          <w:rFonts w:ascii="Times New Roman" w:hAnsi="Times New Roman" w:cs="Times New Roman"/>
          <w:sz w:val="28"/>
          <w:szCs w:val="28"/>
          <w:lang w:eastAsia="ru-RU"/>
        </w:rPr>
        <w:t xml:space="preserve"> л/т) и др.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В целях предотвращения заражения растений пузырчатой головней во время вегетации необходимо исключить боронование всходов, не допускать механических повреждений при междурядных обработках.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Перед посевом участки, предназначенные под семеноводческие посевы кукурузы, необходимо обследовать на наличие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почвообитающих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вредителей (проволочников и ложнопроволочников). Для этого при прогревании почвы в слое 0-8 см до +8-10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С по диагонали поля делают раскопки по 0,25 м</w:t>
      </w:r>
      <w:proofErr w:type="gramStart"/>
      <w:r w:rsidRPr="00837FE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(0,5 м х 0,5 м) на глубину 25 см. При наличии в почве вредителей выше порога вр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доносности (5-10 личинок на 1 м</w:t>
      </w:r>
      <w:r w:rsidRPr="00837FE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) и отсутствии возможности применять х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мические средства борьбы, зараженное поле следует исключить. Сильной степенью зараженности проволочником отличаются поля после многолетних трав, а также поля, засоренные пыреем. Для снижения вредоносности пров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лочников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семена перед посевом обрабатывают инсектицидами: Пончо, кс (3-3,5 л/га);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Круйзер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кс (5,3 л/га);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Табу НЭО, </w:t>
      </w:r>
      <w:proofErr w:type="spellStart"/>
      <w:r w:rsidRPr="00B82AC4">
        <w:rPr>
          <w:rFonts w:ascii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 (6-8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л/га)</w:t>
      </w:r>
      <w:r w:rsidR="000D0AD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Против гусениц кукурузного стеблевого мотылька и хлопковой совки во время их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отрождения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 необходимо применять химические и бактериал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ные препараты.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Отрождение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гусениц вредителей происходит перед вымет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ванием метелки. Гусеницы стеблевого мотылька повреждают метелки и стебли кукурузы, гусеницы хлопковой совки первых возрастов питаются н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тями початков, проникают за обертку и повреждают  семена. Борьба с да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ными вредителями позволяет сохранить значительную часть урожая семян.</w:t>
      </w:r>
    </w:p>
    <w:p w:rsidR="00401660" w:rsidRPr="00837FE0" w:rsidRDefault="00401660" w:rsidP="0040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массового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отрождения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гусениц стеблевого мотылька и хло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ковой совки посевы обрабат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ывают химическими препаратами: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Авант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(0,25 л/га);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Арриво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кэ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320 мл/га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proofErr w:type="spellStart"/>
      <w:r w:rsidRPr="00B82AC4">
        <w:rPr>
          <w:rFonts w:ascii="Times New Roman" w:hAnsi="Times New Roman" w:cs="Times New Roman"/>
          <w:sz w:val="28"/>
          <w:szCs w:val="28"/>
          <w:lang w:eastAsia="ru-RU"/>
        </w:rPr>
        <w:t>Децис</w:t>
      </w:r>
      <w:proofErr w:type="spellEnd"/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 Профи, </w:t>
      </w:r>
      <w:proofErr w:type="spellStart"/>
      <w:r w:rsidRPr="00B82AC4">
        <w:rPr>
          <w:rFonts w:ascii="Times New Roman" w:hAnsi="Times New Roman" w:cs="Times New Roman"/>
          <w:sz w:val="28"/>
          <w:szCs w:val="28"/>
          <w:lang w:eastAsia="ru-RU"/>
        </w:rPr>
        <w:t>вдг</w:t>
      </w:r>
      <w:proofErr w:type="spellEnd"/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 (0,7 кг</w:t>
      </w:r>
      <w:r>
        <w:rPr>
          <w:rFonts w:ascii="Times New Roman" w:hAnsi="Times New Roman" w:cs="Times New Roman"/>
          <w:sz w:val="28"/>
          <w:szCs w:val="28"/>
          <w:lang w:eastAsia="ru-RU"/>
        </w:rPr>
        <w:t>/га)</w:t>
      </w:r>
      <w:r w:rsidR="000D0AD5">
        <w:rPr>
          <w:rFonts w:ascii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Наибольший эффект достигается при двукратном применении инсектицидов с разными действующими веществами.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Против этих вредителей можно использовать бактериальные препар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ты: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лепидоцид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4 л/га + </w:t>
      </w:r>
      <w:proofErr w:type="spell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битоксибациллин</w:t>
      </w:r>
      <w:proofErr w:type="spell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5 л/га. 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>Повторную обработку см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82AC4">
        <w:rPr>
          <w:rFonts w:ascii="Times New Roman" w:hAnsi="Times New Roman" w:cs="Times New Roman"/>
          <w:sz w:val="28"/>
          <w:szCs w:val="28"/>
          <w:lang w:eastAsia="ru-RU"/>
        </w:rPr>
        <w:t>сью бактериальных препаратов необходимо провести через 10 дней.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Борьба с хлопковой совкой и стеблевым мотыльком позволяет пред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предить целый комплекс болезней (пузырчатая головня, фузариоз, </w:t>
      </w:r>
      <w:proofErr w:type="gramStart"/>
      <w:r w:rsidRPr="00837FE0">
        <w:rPr>
          <w:rFonts w:ascii="Times New Roman" w:hAnsi="Times New Roman" w:cs="Times New Roman"/>
          <w:sz w:val="28"/>
          <w:szCs w:val="28"/>
          <w:lang w:eastAsia="ru-RU"/>
        </w:rPr>
        <w:t>стеблевые</w:t>
      </w:r>
      <w:proofErr w:type="gramEnd"/>
      <w:r w:rsidRPr="00837FE0">
        <w:rPr>
          <w:rFonts w:ascii="Times New Roman" w:hAnsi="Times New Roman" w:cs="Times New Roman"/>
          <w:sz w:val="28"/>
          <w:szCs w:val="28"/>
          <w:lang w:eastAsia="ru-RU"/>
        </w:rPr>
        <w:t xml:space="preserve"> гнили), инфекция которых проникает в растение вследствие повреждений вредителями.</w:t>
      </w:r>
    </w:p>
    <w:p w:rsidR="00401660" w:rsidRPr="00837FE0" w:rsidRDefault="00401660" w:rsidP="0040166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  <w:t>Условные обозначения:</w:t>
      </w:r>
    </w:p>
    <w:p w:rsidR="0040166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37FE0">
        <w:rPr>
          <w:rFonts w:ascii="Times New Roman" w:hAnsi="Times New Roman" w:cs="Times New Roman"/>
          <w:sz w:val="24"/>
          <w:szCs w:val="24"/>
          <w:lang w:eastAsia="ru-RU"/>
        </w:rPr>
        <w:t>кэ</w:t>
      </w:r>
      <w:proofErr w:type="spellEnd"/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концентрат эмульсии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сэ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суспензионная эмульсия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7FE0">
        <w:rPr>
          <w:rFonts w:ascii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водный раствор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7FE0">
        <w:rPr>
          <w:rFonts w:ascii="Times New Roman" w:hAnsi="Times New Roman" w:cs="Times New Roman"/>
          <w:sz w:val="24"/>
          <w:szCs w:val="24"/>
          <w:lang w:eastAsia="ru-RU"/>
        </w:rPr>
        <w:t>вдг</w:t>
      </w:r>
      <w:proofErr w:type="spellEnd"/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водно-</w:t>
      </w:r>
      <w:proofErr w:type="spellStart"/>
      <w:r w:rsidRPr="00837FE0">
        <w:rPr>
          <w:rFonts w:ascii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837FE0">
        <w:rPr>
          <w:rFonts w:ascii="Times New Roman" w:hAnsi="Times New Roman" w:cs="Times New Roman"/>
          <w:sz w:val="24"/>
          <w:szCs w:val="24"/>
          <w:lang w:eastAsia="ru-RU"/>
        </w:rPr>
        <w:t xml:space="preserve"> гранулы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7FE0">
        <w:rPr>
          <w:rFonts w:ascii="Times New Roman" w:hAnsi="Times New Roman" w:cs="Times New Roman"/>
          <w:sz w:val="24"/>
          <w:szCs w:val="24"/>
          <w:lang w:eastAsia="ru-RU"/>
        </w:rPr>
        <w:t>стс</w:t>
      </w:r>
      <w:proofErr w:type="spellEnd"/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сухая текучая суспензия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7FE0">
        <w:rPr>
          <w:rFonts w:ascii="Times New Roman" w:hAnsi="Times New Roman" w:cs="Times New Roman"/>
          <w:sz w:val="24"/>
          <w:szCs w:val="24"/>
          <w:lang w:eastAsia="ru-RU"/>
        </w:rPr>
        <w:t>тпс</w:t>
      </w:r>
      <w:proofErr w:type="spellEnd"/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текучая паста</w:t>
      </w:r>
    </w:p>
    <w:p w:rsidR="0040166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кс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  <w:t>концентрат суспензии</w:t>
      </w:r>
    </w:p>
    <w:p w:rsidR="00401660" w:rsidRPr="00837FE0" w:rsidRDefault="00401660" w:rsidP="0040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37FE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суспензионный концентрат</w:t>
      </w:r>
    </w:p>
    <w:p w:rsidR="00401660" w:rsidRPr="00837FE0" w:rsidRDefault="00401660" w:rsidP="00401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FE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E0232">
        <w:rPr>
          <w:rFonts w:ascii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EE0232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EE0232">
        <w:rPr>
          <w:rFonts w:ascii="Times New Roman" w:hAnsi="Times New Roman" w:cs="Times New Roman"/>
          <w:sz w:val="24"/>
          <w:szCs w:val="24"/>
          <w:lang w:eastAsia="ru-RU"/>
        </w:rPr>
        <w:tab/>
        <w:t>водно-суспензионный концентрат</w:t>
      </w:r>
    </w:p>
    <w:p w:rsidR="00BF255E" w:rsidRDefault="00BF255E" w:rsidP="00BF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22C29" w:rsidRPr="00022C29" w:rsidRDefault="00022C29" w:rsidP="00022C29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3948" w:rsidRPr="00022C29" w:rsidRDefault="00863948" w:rsidP="00022C29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2C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Контроль за</w:t>
      </w:r>
      <w:proofErr w:type="gramEnd"/>
      <w:r w:rsidRPr="00022C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качеством выращивания семян кукурузы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 время вегетации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период вегетации на семеноводческих посевах необходимо пров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дить работы, направленные на выращивание качественных семян. Своевр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менные сортовые прополки - одно из непременных условий. Их проводят на материнских и отцовских рядах участков размножения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ний, участков гибридизации простых гибридов, являющихся родительскими формами более сложных гибридов, участков гибридизации простых гибр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дов для товарного использования. На участках гибридизации трехлинейных гибридов, когда материнская форма – простой гибрид, отцовская форма –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моопыленная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линия, сортовые прополки делают на отцовской форме.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Первую сортовую прополку рекомендуется выполнять в фазе 7-8 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стьев, когда "выскочки"  (более мощные по развитию растения с толстым стеблем, широкими листьями, темно-зеленой окраской) хорошо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отличимы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вторую </w:t>
      </w:r>
      <w:r w:rsidR="00DF7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время интенсивного роста кукурузы</w:t>
      </w:r>
      <w:r w:rsidR="00DF7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начала цветения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дующие сортовые прополки (их количество и частота) в каждом конкретном случае определяет контролер от учреждения-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оригинатора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результате со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товых прополок все нетипичные растения должны быть удалены с участка под корень до начала цветения метелок и початков, чтобы они не принимали участие в опылении.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определения полноты стерильности материнских рядов стерильных форм кукурузы, а также качества обрывания метелок материнских форм г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бридов, выращиваемых на фертильной основе,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представители </w:t>
      </w:r>
      <w:proofErr w:type="spellStart"/>
      <w:r w:rsidR="00DF39FA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Россельхо</w:t>
      </w:r>
      <w:r w:rsidR="00DF39FA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</w:t>
      </w:r>
      <w:r w:rsidR="00DF714B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центра</w:t>
      </w:r>
      <w:proofErr w:type="spellEnd"/>
      <w:r w:rsidR="00DF714B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аккредитованные для этой цели сотрудники научно-исследовательских учреждений совместно с агрономом хозяйства проводят одно предварительное и три полевых обследования.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Предварительное обследование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выполняют за 10-15 дней до начала цветения метелок кукурузы на участках гибридизации всех типов гибридов и участках размножения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линий. 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Проверяются документы на семена, пространственная изоляция, типичность растений, правил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ность чередования материнских и отцовских рядов.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фаза развития материнских и отцовских растений, чтобы убедиться, что цветение материнских и отцовских рядов совпадает. Если обнаруженные недостатки не могут быть устранены до начала цветения метелок, посевы следует выбр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ковывать из числа семенных.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Первое полевое обследование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семеноводческих участках проводят в начале цветения поча</w:t>
      </w:r>
      <w:r w:rsidR="000D0AD5">
        <w:rPr>
          <w:rFonts w:ascii="Times New Roman" w:eastAsia="Times New Roman" w:hAnsi="Times New Roman" w:cs="Times New Roman"/>
          <w:sz w:val="28"/>
          <w:szCs w:val="24"/>
          <w:lang w:eastAsia="ru-RU"/>
        </w:rPr>
        <w:t>тков, при обнаружении не более 1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  растений с цв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тущими початками;  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второе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 период, когда растений с цветущими поча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ками насчитывается 40-60</w:t>
      </w:r>
      <w:r w:rsidR="00DF3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и 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третье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 конце цветения, когда 90-100</w:t>
      </w:r>
      <w:r w:rsidR="00DF3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 растений образовали початки, выбросившие нити.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Полевые обследования на участках гибридизации гибридов перв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 поколения на стерильной основе.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 первом полевом обследовании на площади до 50 га просматривают 200 растений (по 10 растений в 20 пунктах) по диагонали. На больших площадях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(свыше 50 га)</w:t>
      </w:r>
      <w:r w:rsidRPr="008639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учитывают еще по 4 ра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тения в расчете на каждый  гектар. При наличии более 1</w:t>
      </w:r>
      <w:r w:rsidR="00DF3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 растений с цв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тущими метелками их необходимо оборвать в течение суток и при дальне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шем обнаружении обрывать в последующие дни.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Второе полевое обследование проводят на 1000 растениях (50 растений в 20 пунктах) по диагонали. Если площадь участка превышает 50 га, то  пр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сматривают дополнительно по 20 растений в расчете на каждый гектар.</w:t>
      </w:r>
    </w:p>
    <w:p w:rsidR="00863948" w:rsidRPr="000D0AD5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Третье обследование выполняют по методике второго. При втором и третьем обследованиях на участках гибридизации количество растений с цветущими метелками не должно превышать 1</w:t>
      </w:r>
      <w:r w:rsidR="00DF3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Результаты учетов заносят в акт полевых обследований. 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количество растений с фертильными метелками будет больше 1</w:t>
      </w:r>
      <w:r w:rsidR="00DF39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="00954475"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 три обследования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участок выбраков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вается из числа семенных.</w:t>
      </w:r>
    </w:p>
    <w:p w:rsidR="00863948" w:rsidRPr="000D0AD5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40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Полевые обследования на участках гибридизации гибридов, в</w:t>
      </w:r>
      <w:r w:rsidRPr="00540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Pr="00540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ращиваемых на фертильной основе с обрыванием метелок.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Обследование проводят</w:t>
      </w:r>
      <w:r w:rsidRPr="00540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определения качества обрывания метелок на материнских формах. При каждом обследовании по диагонали участка гибридизации на площади до 50 га просматривают по 1000 растений (50 растений в 20 пун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тах) на материнских рядах. Если площадь участка превышает 50 га, то  пр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сматривают дополнительно по 20 растений в расчете на каждый гектар. Р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зультаты учетов заносят в акт полевых обследований. 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 выявлении более 1% растений с необорванными метелками </w:t>
      </w:r>
      <w:r w:rsidR="00954475"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три обследования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участок выбраковывается из числа семенных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407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Полевые обследования на участках размножения оригинальных и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элитных стерильных форм и участках для получения стерильных пр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стых гибридов – родительских форм.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первом полевом обследовании на площади до 50 га просматривают 200 растений (по 10 растений в 20 пун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тах) по диагонали. На больших площадях учитывают еще по 4 растения в расчете на каждый гектар. Если обнаружено более 0,1%  растений с фертил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ными и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полуфертильными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метелками, их необходимо удалить под корень в течение суток и продолжать эту работу в последующие дни.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Второе обследование проводят на 1000 растениях (50 растений 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 пунктах) по диагонали. Если площадь участка превышает 50 га, то  просма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ривают дополнительно по 20 растений в расчете на каждый гектар.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Третье обследование выполняют по методике второго. При втором и третьем обследованиях на участках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размножения оригинальных семян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чество растений с цветущими метелками не должно превышать 0,1%</w:t>
      </w:r>
      <w:r w:rsidRPr="008639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на 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lastRenderedPageBreak/>
        <w:t>участках размножения элитных семян и участках получения стерильных пр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стых гибридов – родительских форм – 0,5%.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обследований зан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сят в акт полевых обследований.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Полевые обследования на качество обрывания метелок на учас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ках гибридизации  для получения фертильных простых гибридов – р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дительских форм с обрыванием метелок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  При первом полевом обследов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нии на площади до 50 га просматривают 200 растений (по 10 растений в 20 пунктах) по диагонали. На больших площадях учитывают еще по 4 растения  на каждом гектаре. При просмотре подсчитывают количество растений с необорванными цветущими метелками.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более 0,1</w:t>
      </w:r>
      <w:r w:rsidR="00DF39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 таких растений 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телки  немедленно обрывают  и продолжают обрывать в последующие дни.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Второе обследование проводят на 1000 растениях (50 растений 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 пунктах) по диагонали. Если площадь участка превышает 50 га, то  просма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ривают дополнительно в расчете по 20 растений на каждый гектар.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Третье обследование выполняют по методике второго. При каждом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левом обследовании на участках гибридизации количество растений с необ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рванными  цветущими метелками 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должно превышать 0,1</w:t>
      </w:r>
      <w:r w:rsidR="00DF39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D0A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учетов заносят в акт полевых обследований.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Полевая апробация.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установления пригодности посевов кук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рузы на семенные цели апробацию посевов проводит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апробатор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прису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семеновода хозяйства. При апробации устанавливают сортовые кач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посевов кукурузы (типичность) и степень их поражения болезнями и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вреждения вредителями.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Полевую апробацию проводят при полной спелости кукурузы на посевах  оригинальных, элитных, репродукционных семенах линий, </w:t>
      </w:r>
      <w:r w:rsidR="00DF39FA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сортов,</w:t>
      </w:r>
      <w:r w:rsidR="00DF39FA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гибри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ных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популяций и родительских форм – простых гибридов. Полевой апроб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ции не подлежат участки гибридизации простых, трехлинейных, двойных межлинейных гибридов кукурузы первого поколения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</w:t>
      </w:r>
      <w:r w:rsidR="00DF39FA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сортов и</w:t>
      </w:r>
      <w:r w:rsidR="00DF39FA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гибридных популяций для товарного использования. Их регистрируют с целью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учета сортовых посевов этой культуры.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 апробации посевов </w:t>
      </w:r>
      <w:r w:rsidRPr="008639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родительских форм - простых гибридов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каждые 50 га отбирают средний образец из 250 початков (по 10 початков в 25 пунктах). Если площадь апробируемого участка данной линии, гибрида пр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вышает 50 га, то дополнительно на каждые 5 га сверх 50 га отбирают по 25 початков. В проведении апробации обязательно участвует агроном завода по обработке семян.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всех посевах оригинальных и элитных семян отбирают по две пр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бы, взятые по одной на каждой диагонали по методике простых гибридов.  Их анализируют, и результаты заносят в акт апробации. Типичность и другие показатели исчисляют среднеарифметической величиной по результатам анализа двух проб.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анализе початки разделяют на початки основного типа и примеси. К первым относят апробируемую линию,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гибрид, </w:t>
      </w:r>
      <w:r w:rsidR="0007341A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сорт,</w:t>
      </w:r>
      <w:r w:rsidR="0007341A"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гибридную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популяцию.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эту группу включают как здоровые, так и больные початки основного типа независимо от степени его развития и наличия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зерен до 1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%. 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новной тип початков апробируемой линии, гибрида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7341A" w:rsidRPr="00DF714B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сорта</w:t>
      </w:r>
      <w:r w:rsidRPr="00DF71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или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гибридной популяции определяют по консистенции, окраске верхней и средней части зерна, форме початка, количеству рядов зерен, окраске стержня в соотве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ствии с методикой </w:t>
      </w:r>
      <w:r w:rsidRPr="008639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UPOV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Консистенцию зерна определяют в средней части початка. У зубовидных форм консистенция зерна может изменяться в стор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ну кремнистости при череззернице и на недоразвитых вторых початках. 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кие початки с характерной для данной формы окраской зерна и стержня 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носят к основному типу.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апробации посевов присутствие початков с иной окраской стержня сч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тается примесью, если их наличие не предусмотрено в описании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примесям относят как здоровые, так и больные  початки, отличающиеся от основного типа початков. Початки, у которых более 1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зерен, также относят к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нетипичным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Ксенийные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зерна подсчитывают только на початках основного типа. Пол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ченное число делят на количество початков основного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типа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частное умн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жают на 100. К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ксенийным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зернам относят зерна, отличающиеся по цвету от основного образца. У сахарной кукурузы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ксенийными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считаются зерна, им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ющие несахарную консистенцию. При подсчете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зерен и опред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лении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ксенийности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быть исключены початки, частично пораженные головней, а также початки, более 25% поверхности которых повреждено гр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зунами.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Процент больных зерен определяют от общего количества проанализирова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початков. При этом отдельно подсчитывают пораженность початков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зырчатой и пыльной головней, фузариозом, красной и серой гнилью, белью,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диплодиозом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нигроспорозом. Один початок может быть поражен одновр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менно несколькими болезнями. Поэтому сумма процентов всех болезней 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 превышать общий процент поражения зерна.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Содержание зерен кукурузы, пораженных нигроспорозом, серой и красной гнилью, фузариозом и белью, в расчете на 100 початков не должно превышать 300 зерен в оригинальных  и элитных семенах и 500 зерен – в 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продукционных семенах. После обработки в оригинальных и элитных сем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 наличие зерновок, пораженных этими заболеваниями,  допускается су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марно не более 0,5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%, в репродукционных семенах – 1,0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массы семян основной культуры.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По результатам  полевых обследований составляют акт полевой апр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бации в трех экземплярах на оригинальные, элитные и репродукционные 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мена - родительские формы гибридов.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Репродукцию устанавливают на основании сортовых документов на высеянные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семена</w:t>
      </w:r>
      <w:proofErr w:type="gramEnd"/>
      <w:r w:rsidR="00AE2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аккредитованные в установленном порядке физические и юридические лица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каждый участок гибридизации необходимо иметь:</w:t>
      </w:r>
    </w:p>
    <w:p w:rsidR="00863948" w:rsidRPr="0007341A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 отвода участка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 полевого обследования по принятой форме</w:t>
      </w:r>
    </w:p>
    <w:p w:rsidR="00DF714B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результаты грунтового контроля стерильной материнской формы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карточку посещений по прилагаемой форме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022C29" w:rsidRDefault="00022C29" w:rsidP="00022C29">
      <w:pPr>
        <w:pStyle w:val="ac"/>
        <w:keepNext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022C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Уборка семенной кукурузы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 уборке семеноводческих посевов приступают при влажности зерна 28-35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%. При этом необходимо учитывать биологические особенности уб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раемой формы, так как отдельные гибриды и линии при перестое склонны к полеганию, ломкости стебля, выпадению початков из обертки, сильному 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рушиванию зерна и т.д. Уборку семенной кукурузы необходимо заканчивать при влажности зерна не ниже 22</w:t>
      </w:r>
      <w:r w:rsidR="00073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F31B70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Современная технология "поле - завод" предусматривает уборку ур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жая в початках специальными кукурузоуборочными комбайнами с одновр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менной очисткой основной массы початков в поле и доочисткой их на поча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коочистительных линиях на заводе. </w:t>
      </w:r>
      <w:r w:rsidRPr="00863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Категорически запрещается убирать семеноводческие посевы прямым </w:t>
      </w:r>
      <w:proofErr w:type="spellStart"/>
      <w:r w:rsidRPr="00863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комбайнированием</w:t>
      </w:r>
      <w:proofErr w:type="spellEnd"/>
      <w:r w:rsidRPr="008639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31B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63948" w:rsidRPr="00863948" w:rsidRDefault="00F31B70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 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опозданием уборки, в связи с сильной </w:t>
      </w:r>
      <w:proofErr w:type="spellStart"/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обрушиваемостью</w:t>
      </w:r>
      <w:proofErr w:type="spellEnd"/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убираемых початков, особенно при череззернице, возможна уборка семенной кукурузы в обертках. В этом случае на кукурузоуборочных комбайнах отключают </w:t>
      </w:r>
      <w:proofErr w:type="spellStart"/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чаткоочистители</w:t>
      </w:r>
      <w:proofErr w:type="spellEnd"/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устанавливают скатные платформы. </w:t>
      </w:r>
    </w:p>
    <w:p w:rsidR="00863948" w:rsidRPr="00863948" w:rsidRDefault="00AC71DD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Уборка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семеноводческих посевов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технологии "поле - завод"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очатки в самые короткие сроки должны поступить на завод, где их очищ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ют от оберток, удаляют нетипичные, больные, недозрелые початки и загр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863948"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жают в сушилку. Агроном-семеновод контролирует сдачу початков на завод, на каждую сданную партию получает соответствующий документ от завода о качестве семян.</w:t>
      </w:r>
    </w:p>
    <w:p w:rsid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Сушку семенных початков необходимо проводить при температуре теплоносителя не выше 40-45</w:t>
      </w:r>
      <w:r w:rsidRPr="0086394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до  влажности семенного зерна  12-13</w:t>
      </w:r>
      <w:r w:rsidR="0007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1D1972" w:rsidRDefault="001D1972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1972" w:rsidRPr="001D1972" w:rsidRDefault="001D1972" w:rsidP="00022C29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технологического процесса приема и подготовки семян кукурузы</w:t>
      </w:r>
    </w:p>
    <w:p w:rsidR="001D1972" w:rsidRPr="001D1972" w:rsidRDefault="001D1972" w:rsidP="001D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972" w:rsidRPr="0054074F" w:rsidRDefault="001D1972" w:rsidP="001D19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Сортовые и посевные качества семян должны соответствовать тр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ГОСТ </w:t>
      </w:r>
      <w:proofErr w:type="gram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52325-2005. </w:t>
      </w:r>
    </w:p>
    <w:p w:rsidR="001D1972" w:rsidRPr="0054074F" w:rsidRDefault="001D1972" w:rsidP="001D19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Технологический процесс подготовки семян кукурузы должен быть организован таким образом, чтобы обеспечить необходимое качество и ко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по зачистке всего комплекса технологического оборудования при п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реходе с одного гибрида на другой.</w:t>
      </w:r>
    </w:p>
    <w:p w:rsidR="001D1972" w:rsidRPr="0054074F" w:rsidRDefault="001D1972" w:rsidP="001D19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При организации послеуборочной обработки початков кукурузы  разрабатывают схему технологического процесса для предприятия с указан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средних параметров рабочих агентов и органов машин.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Схема технологического процесса должна показывать количество и е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 бункеров,  камер и силосов, последовательность движения продукции в процессе подготовки семян и образовании фракций.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10.4. На предприятии должен быть организован и систематически ос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контроль технологического процесса.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Контроль технологического процесса проводят в соответствии с «Пол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 технологическом контроле подготовки семян кукурузы»,  утве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руководителем.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Положение о технологическом контроле определяет: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объекты контроля (машины, этапы, процесс в целом);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способ отбора образцов;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и периодичность контроля;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в результате контроля, оценка качества работ и продукции.</w:t>
      </w:r>
    </w:p>
    <w:p w:rsidR="001D1972" w:rsidRPr="0054074F" w:rsidRDefault="001D1972" w:rsidP="000715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Технологический контроль поступающих на подготовку </w:t>
      </w:r>
      <w:proofErr w:type="gram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п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чатков кукурузы гибридов первого поколения</w:t>
      </w:r>
      <w:proofErr w:type="gram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Початки кукурузы поступают на подготовку семян по согласованному с производителем семян графику при достижении полной спелости зерна. В сопроводительных документах указывают наименование продукции: «поча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кукурузы гибрида первого поколения и наименование гибрида» или «п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чатки кукурузы </w:t>
      </w:r>
      <w:r w:rsidRPr="005407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наименование гибрида». Контроль по поступающей продукции проводится обученными специалистами производственной лаб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ратории. Семенные початки с участков гибридизации должны поступать на завод в максимально короткие сроки не допуская перевалки на токах време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хранения.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 В поступающих в сушильные камеры початках не должно быть присутствия: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початков другого типа кукурузы, отличных от данного гибрида по окраске зерна и стержня, по консистенции зерна (зубовидная, кремнистая, сахарная), а также початков отцовской формы гибрида и примесей других культур;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початков с </w:t>
      </w:r>
      <w:proofErr w:type="spell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ксенийными</w:t>
      </w:r>
      <w:proofErr w:type="spell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зернами </w:t>
      </w:r>
      <w:proofErr w:type="gram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 более 1 % от всего количества зерна в початке;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початков, пораженных грибковыми и бактериальными болезнями, а также початков со стержнем, пораженным гнилью);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початков с зернами в молочной спелости;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початков, у которых не более 1 % зерен имеют механические повреждения.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Сдаваемые семеноводческими хозяйствами початки кукурузы первого поколения должны соответствовать нормам  ГОСТ </w:t>
      </w:r>
      <w:proofErr w:type="gram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52325-2005 по сортовой чистоте, всхожести и ограничительным кондициям по болезням, з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раженности, вредным примесями и влажности. Кукуруза должна быть по внешнему  виду типичной для данного вида гибрида, вызревшей, свежей, здоровой и пригодной для семенных целей. Кукуруза, вызывающая сомнение (греющаяся, плесневелая, потемневшая, имеющая несвойственный запах), а также нетипичная – на подготовку семян не принимается, что оформляется соответствующим актом. 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Каждую партию початков  кукурузы сдатчик сопровождает актом обследования или актом апробации, удостоверяющих принадлежность семян к определенному гибриду.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документов, неполном или неправильном их оформлении, а также несоответствие качества сдаваемых початков кукурузы данным док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мента, последние приему не подлежат, этот факт фиксируется соответств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актом.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При отборе образцов на транспортных средствах, лаборатория в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зуально определяет  однородность початков, типичность, соответствие мо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фологических признаков указанному в документах гибриду кукурузы. Виз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проверку производят на основании сопоставления отобранных о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разцов с эталонами, размещенными на специальном стенде в лаборатории, на котором представлен весь набор запланированных к приему початков мат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ринских и отцовских форм гибридов.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10.10. С каждой транспортной единицы, поставившей початки кукур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зы, лаборант отбирает пробы початков в соответствии с ГОСТ 12036-85. Пробы початков полностью сохраняют до конца дня в плотно закрывающе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ся таре.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среднесуточном образце проб определяют качество доставленной с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менной кукурузы в порядке, обусловленными ГОСТами:</w:t>
      </w:r>
    </w:p>
    <w:p w:rsidR="001D1972" w:rsidRPr="0054074F" w:rsidRDefault="001D1972" w:rsidP="001D19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- чистоту и примеси по ГОСТ 12037-81;</w:t>
      </w:r>
    </w:p>
    <w:p w:rsidR="001D1972" w:rsidRPr="0054074F" w:rsidRDefault="001D1972" w:rsidP="001D19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- влажность зерна и стержня по ГОСТ 12041-82;</w:t>
      </w:r>
    </w:p>
    <w:p w:rsidR="00486B3C" w:rsidRDefault="00F31B70" w:rsidP="001D197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1972"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 зерна из початков кукурузы по ГОСТ 11225-76.</w:t>
      </w:r>
    </w:p>
    <w:p w:rsidR="001D1972" w:rsidRPr="001D1972" w:rsidRDefault="001D1972" w:rsidP="001D1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10.11. Визуальный контроль полноты снятия оберток и очистки поча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D19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 производят постоянно при разгрузке початков из транспортных средств на приемных точках. Лабораторный анализ по этим показателям производят на початках, отбираемых в исходный образец в соответствии с ГОСТ 12036-85.</w:t>
      </w:r>
    </w:p>
    <w:p w:rsidR="001D1972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Не подлежат направлению на подготовку семян початки кукурузы  при наличии в массе более 2% початков, не соответствующих морфологическим признакам гибрида.</w:t>
      </w:r>
    </w:p>
    <w:p w:rsidR="00486B3C" w:rsidRPr="00F31B70" w:rsidRDefault="00486B3C" w:rsidP="00486B3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B70">
        <w:rPr>
          <w:rFonts w:ascii="Times New Roman" w:hAnsi="Times New Roman" w:cs="Times New Roman"/>
          <w:sz w:val="28"/>
          <w:szCs w:val="28"/>
        </w:rPr>
        <w:t xml:space="preserve">При неблагоприятных условиях уборки </w:t>
      </w:r>
      <w:r>
        <w:rPr>
          <w:rFonts w:ascii="Times New Roman" w:hAnsi="Times New Roman" w:cs="Times New Roman"/>
          <w:sz w:val="28"/>
          <w:szCs w:val="28"/>
        </w:rPr>
        <w:t>(ранние заморозки, высокая влажность зерна, поражение початков пузырчатой головней, фузариозом,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вреждение вредителями и т. д.) необходимо посуточно отбирать средние пробы на определение всхожести зерна. </w:t>
      </w:r>
    </w:p>
    <w:p w:rsidR="001D1972" w:rsidRPr="0054074F" w:rsidRDefault="001D1972" w:rsidP="00486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19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в партии семян более 2% плесневелых, греющихся, п</w:t>
      </w:r>
      <w:r w:rsidRPr="001D197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D1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темневших, проросших початков – эта партия подлежит исключению из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дальнейшего направления на подготовку семян. </w:t>
      </w:r>
    </w:p>
    <w:p w:rsidR="001D1972" w:rsidRPr="0054074F" w:rsidRDefault="001D1972" w:rsidP="00486B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10.12 Технологический процесс приема початков кукурузы в результ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  очистки от листостебельной  массы, обрушенного зерна, нетипичных и недоразвитых початков должен обеспечить гарантированное исключение из массы початков семенной кукурузы, поступающей на сушку, нестандартной и побочной продукции. Зерно </w:t>
      </w:r>
      <w:proofErr w:type="spellStart"/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самообруша</w:t>
      </w:r>
      <w:proofErr w:type="spellEnd"/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початков кукурузы отделяется на отборщике </w:t>
      </w:r>
      <w:proofErr w:type="spellStart"/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самообруша</w:t>
      </w:r>
      <w:proofErr w:type="spellEnd"/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семенных целях не используется.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10.13 Сушку початков кукурузы производят в камерных сушилках. </w:t>
      </w:r>
      <w:proofErr w:type="gramStart"/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сушильную камеру загружают партию початков кукурузы одного гибрида с разницей по влажности в интервале не более 5</w:t>
      </w:r>
      <w:r w:rsidR="00DA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%. Сушка початков кукурузы в сушильных камерах осуществляется  сушильным агентом, представля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щим смесь атмосферного воздуха с теплоносителем (продуктами сгорания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жидкого топлива, газа), концентрация которого не превышает 1</w:t>
      </w:r>
      <w:r w:rsidR="00DA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%. Темпер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тура сушильного агента на выходе из вентилятора теплоносителя не должна превышать 45 </w:t>
      </w:r>
      <w:r w:rsidRPr="0054074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proofErr w:type="gramEnd"/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Сушка початков заканчивается при влажности зерна 13,0</w:t>
      </w:r>
      <w:r w:rsidR="00DA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1D1972" w:rsidRPr="0054074F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Режим и продолжительность сушки, в зависимости от влажности поча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ков, предприятие разрабатывает и оформляет локальным нормативным актом самостоятельно.</w:t>
      </w:r>
    </w:p>
    <w:p w:rsidR="001D1972" w:rsidRPr="0054074F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10.14 Организация технологического процесса обмолота початков к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курузы после сушки должна обеспечивать отделение зерна от стержней с наибольшим выходом и сохранением посевных качеств, при </w:t>
      </w:r>
      <w:proofErr w:type="gram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минимальном</w:t>
      </w:r>
      <w:proofErr w:type="gram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зерна. Выбор скоростного режима рабочих органов </w:t>
      </w:r>
      <w:proofErr w:type="spellStart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лущилки</w:t>
      </w:r>
      <w:proofErr w:type="spellEnd"/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учитывать влажность зерна.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10.15 Временное хранение обрушенного зерна осуществляется в скл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0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силосного типа.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обрушивания зерно кукурузы проходит этап первичной очистки, в процессе которого из зерна удаляются крупные и мелкие примеси,  частицы обертки.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этапе калибровки очищенное зерно кукурузы разделяется на фракции в соответствии с их линейным размером.</w:t>
      </w:r>
    </w:p>
    <w:p w:rsidR="001D1972" w:rsidRPr="001D1972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 Окончательная очистка всех фракций семян кукурузы от битых, поврежденных зерен, кусочков стержней, камней и др. производится путем сортировки по удельному весу на </w:t>
      </w:r>
      <w:proofErr w:type="spell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пневмосортировальных</w:t>
      </w:r>
      <w:proofErr w:type="spell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столах. После з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вершения подготовки семян кукурузы на </w:t>
      </w:r>
      <w:proofErr w:type="spell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пневмосортировальных</w:t>
      </w:r>
      <w:proofErr w:type="spell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столах к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битых, сколотых зерен не должно превышать 2</w:t>
      </w:r>
      <w:r w:rsidR="00D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общей массе.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.19 Протравливание семян производится фунгицидами, допущенн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этих целей на территории Российской Федерации, в соответствии с установленными нормами расхода на 1 тонну семян. Протравливанию по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семена, проверенные на качество их очистки и калибровки с влажн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зерна не более 13,5</w:t>
      </w:r>
      <w:r w:rsidR="00D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После протравливания влажность семян не должна превышать 14,0</w:t>
      </w:r>
      <w:r w:rsidR="00D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.20 Использование фунгицидов для протравливания семян допуск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 соответствии организации этого процесса санитарным нормам, пр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 и инструкции производителя фунгицида.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.21 Полнота протравки семян периодически проверяется в специал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зированной лаборатории с получением соответствующего протокола испыт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Фактическая полнота протравки не должна отклоняться </w:t>
      </w: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нормируемой более  чем на 20</w:t>
      </w:r>
      <w:r w:rsidR="00DA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 </w:t>
      </w:r>
      <w:proofErr w:type="spell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Весовыбойное</w:t>
      </w:r>
      <w:proofErr w:type="spell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должно быть оборудовано аспирац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системой, устраняющей неблагоприятные факторы воздействия фу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гицидов на обслуживающий персонал.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 </w:t>
      </w:r>
      <w:proofErr w:type="spell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Выбой</w:t>
      </w:r>
      <w:proofErr w:type="spell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кукурузы производится в четырехслойные бума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или полипропиленовые мешки, с нанесенной на них информацией о производителе семян кукурузы.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затаривания семян в мешок: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25 кг"/>
        </w:smartTagPr>
        <w:r w:rsidRPr="001D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кг</w:t>
        </w:r>
      </w:smartTag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05 кг"/>
        </w:smartTagPr>
        <w:r w:rsidRPr="001D19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0,05 кг</w:t>
        </w:r>
      </w:smartTag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по посевным единицам </w:t>
      </w:r>
      <w:r w:rsidRPr="001D19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+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штук зерен.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.24 Семена кукурузы гибридов первого поколения одновременно с протравливанием окрашиваются в красный цвет.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.25</w:t>
      </w: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</w:t>
      </w:r>
      <w:proofErr w:type="spell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затаренный</w:t>
      </w:r>
      <w:proofErr w:type="spell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 с семенами кукурузы первого пок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должен быть зашит и иметь внутреннюю и наружную этикетку синего цвета с информацией о виде культуры, наименовании гибрида, размера фракции,  весе семян, произв</w:t>
      </w:r>
      <w:r w:rsidR="00AC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 семян, дате упаковки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.26</w:t>
      </w: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каждую партию семян орган по сертификации выдает серт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фикат, подтверждающий сортовые и посевные качества семян.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.27 Сформированная партия обозначается  штабельным ярлыком, в котором указывается наименование гибрида, номер партии, посевные кач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влажность семян.</w:t>
      </w:r>
    </w:p>
    <w:p w:rsidR="001D1972" w:rsidRPr="001D1972" w:rsidRDefault="001D1972" w:rsidP="001D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.28</w:t>
      </w:r>
      <w:proofErr w:type="gram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хранении семян кукурузы после окончания сезона реализ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предприятие обеспечивает хранение семян в секции склада, оборуд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системой кондиционирования, с установлением </w:t>
      </w:r>
      <w:proofErr w:type="spellStart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внутрисекционной</w:t>
      </w:r>
      <w:proofErr w:type="spellEnd"/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воздуха не выше 10</w:t>
      </w:r>
      <w:r w:rsidRPr="001D19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D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1D1972" w:rsidRPr="001D1972" w:rsidRDefault="001D1972" w:rsidP="001D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1D1972" w:rsidRDefault="00F129F1" w:rsidP="00022C29">
      <w:pPr>
        <w:pStyle w:val="ac"/>
        <w:keepNext/>
        <w:numPr>
          <w:ilvl w:val="0"/>
          <w:numId w:val="1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1D19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Особенности подработки и затаривания семян 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родительских форм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Семена родительских форм гибридов кукурузы одновременно с протравл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ванием должны быть окрашены.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Стерильные формы для производства г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бридных семян окрашивают анилиновыми красителями в синий, восстанов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тели фертильности – в красный цвет,  закрепители стерильности не окраш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вают.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Влажность семян после окрашивания и протравливания не должна пр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вышать 14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Семена упаковывают в четырехслойные бумажные или полипропиленовые мешки массой нетто не более </w:t>
      </w:r>
      <w:smartTag w:uri="urn:schemas-microsoft-com:office:smarttags" w:element="metricconverter">
        <w:smartTagPr>
          <w:attr w:name="ProductID" w:val="25 кг"/>
        </w:smartTagPr>
        <w:r w:rsidRPr="0086394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кг</w:t>
        </w:r>
      </w:smartTag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Допускается расфасовка семян по посе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единицам от 50 до 80 тыс. шт.  в зависимости от рекомендаций по во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делыванию на конкретный гибрид. Каждый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затаренный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мешок должен быть зашит и иметь внутреннюю и наружную этикетки на клеенчатой основе: для оригинальных семян (ОС) – фиолетового, элитных семян (ЭС и ЭС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)– бел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го, репродукционных (РС и ЭС2) – голубого цвета.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F129F1" w:rsidRDefault="00F129F1" w:rsidP="00022C29">
      <w:pPr>
        <w:pStyle w:val="ac"/>
        <w:keepNext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F129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Оформление документов на семена, выращенные 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стерильной основе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оформлении документов на семена родительских форм к наименованию линии, гибрида добавляют буквы в зависимости от типа стерильности: М (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молдавский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С (си), </w:t>
      </w:r>
      <w:r w:rsidRPr="008639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SD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Например, РС 101С, простой гибрид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Юца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 семена линий, гибридов, сортов, являющихся восстановителями фертильности, в документах к их названию добавляют буквы МВ или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СВ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, 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аналоги созданы искусственным путем, ВМ или ВС, если они являются естественными восстановителями фертильности. Например, линия ДС 9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МВ, линия РГС 498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ВС.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 семена фертильных линий и сортов, являющихся закрепителями стерильности, добавляют к их названию и типу стерильности  букву з – 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крепитель и далее буквы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зМ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зС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SD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зависимости от типа стерильности. Например, линия НМ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07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зС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, РГС 246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зМ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F129F1" w:rsidRDefault="00F129F1" w:rsidP="00022C29">
      <w:pPr>
        <w:pStyle w:val="ac"/>
        <w:keepNext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F129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Грунтовой контроль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 выращенные семена родительских форм гибридов кукурузы в об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зательном порядке должны быть изучены методом грунтового контроля в специально выделенных для этого учреждениях. Средний образец отбирают с соблюдением действующих стандартов. Высевается в грунт 600 зерен ка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 образца (два повторения по 300 зерен). Для определения полевой всх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жести подсчитывают количество растений после появления всходов. Типи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ность, стерильность, фертильность растений и типичность початков в период вегетации устанавливают визуально. Сортовые прополки в этом опыте не проводят. Нетипичные растения отмечают этикетками, которые при уборке  нетипичных растений привязывают к початкам. При анализе початков на 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пичность из всех  убранных  початков подсчитывают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нетипичные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Стерильность родительских форм определяют в период полного цвет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метелок и початков. Частично фертильные растения следует относить к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фертильным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получения высококачественных семян гибридов первого покол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 семена родительских форм, не прошедшие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грунтконтроль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должны допускаться к посеву. Если планируется использовать на посев свежевыр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щенные семена родительских форм, необходимо предусмотреть их проверку методом грунтового контроля в зимнее время в Аргентине, Чили и т.д.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Фертильность стерильных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самоопыленных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линий не должна прев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шать для оригинальных (ОС) 0,1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%, элитных семян (ЭС)  и репродуктивных (РС) – 0,5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%. Фертильность стерильных родительских форм гибридов (ЭС 1) не должна превышать 1</w:t>
      </w:r>
      <w:r w:rsidR="002A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D5D81"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за три обследования</w:t>
      </w:r>
      <w:r w:rsidRPr="005407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F129F1" w:rsidRDefault="00F129F1" w:rsidP="00022C29">
      <w:pPr>
        <w:pStyle w:val="ac"/>
        <w:keepNext/>
        <w:numPr>
          <w:ilvl w:val="0"/>
          <w:numId w:val="11"/>
        </w:num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F129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Нормы на сортовые и посевные качества семян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 ГОСТ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52325-2005 приняты следующие термины и определения.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Сортовые качества семян: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признаков и свойств, хара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теризующих принадлежность семян к определенному сорту сельскохозя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ственных растений.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Посевные качества семян: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совокупность признаков и свойств, характер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зующих пригодность семян для посева.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Оригинальные семена  (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ОС): семена первичных звеньев семеноводства,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томников размножения и суперэлиты, произведенные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оригинатором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сорта или уполномоченным им лицом и предназначенные для дальнейшего ра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множения.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Элитные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семена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(ЭС): семена, полученные от последующего размножения оригинальных семян.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Семена, предназначенные для использования в качестве родительских форм, относят к категории «элитные семена». Семена гибридов - родительских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 гибридов обозначают ЭС 1 – первое поколение, ЭС 2 – второе покол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Репродукционные семена (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РС): семена, полученные от последовательного пересева элитных семян (первое и последующие поколения – РС 1, РС 2 и т. д.).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Репродукционные семена, предназначенные для производства товарной пр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дукции, обозначают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РСт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Гибридные семена товарного назначения (первое поколение) относят к кат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гории репродукционные семена (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РСт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Сортовые и посевные качества семян в соответствии с ГОСТ </w:t>
      </w: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52325-2005 представлены в таблице. </w:t>
      </w:r>
    </w:p>
    <w:p w:rsidR="0054074F" w:rsidRDefault="0054074F" w:rsidP="00863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74F" w:rsidRDefault="0054074F" w:rsidP="00863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Сортовые и посевные качества семян кукурузы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1260"/>
        <w:gridCol w:w="1260"/>
        <w:gridCol w:w="1174"/>
        <w:gridCol w:w="1174"/>
        <w:gridCol w:w="1175"/>
      </w:tblGrid>
      <w:tr w:rsidR="00863948" w:rsidRPr="00863948" w:rsidTr="001D1972">
        <w:trPr>
          <w:cantSplit/>
        </w:trPr>
        <w:tc>
          <w:tcPr>
            <w:tcW w:w="1008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рия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семян</w:t>
            </w:r>
          </w:p>
        </w:tc>
        <w:tc>
          <w:tcPr>
            <w:tcW w:w="2520" w:type="dxa"/>
            <w:gridSpan w:val="2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Сортовая типичность, %, не менее</w:t>
            </w:r>
          </w:p>
        </w:tc>
        <w:tc>
          <w:tcPr>
            <w:tcW w:w="2520" w:type="dxa"/>
            <w:gridSpan w:val="2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Содержание </w:t>
            </w:r>
            <w:proofErr w:type="spellStart"/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ксенийных</w:t>
            </w:r>
            <w:proofErr w:type="spellEnd"/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зерен, </w:t>
            </w:r>
            <w:proofErr w:type="spellStart"/>
            <w:proofErr w:type="gramStart"/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/100 початков, не более</w:t>
            </w:r>
          </w:p>
        </w:tc>
        <w:tc>
          <w:tcPr>
            <w:tcW w:w="1174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Чистота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семян, %, не менее</w:t>
            </w:r>
          </w:p>
        </w:tc>
        <w:tc>
          <w:tcPr>
            <w:tcW w:w="1174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Всх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жесть</w:t>
            </w:r>
            <w:r w:rsidRPr="0086394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% не менее</w:t>
            </w:r>
          </w:p>
        </w:tc>
        <w:tc>
          <w:tcPr>
            <w:tcW w:w="1175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ность, %, не более</w:t>
            </w:r>
          </w:p>
        </w:tc>
      </w:tr>
      <w:tr w:rsidR="00863948" w:rsidRPr="00863948" w:rsidTr="001D1972">
        <w:trPr>
          <w:cantSplit/>
        </w:trPr>
        <w:tc>
          <w:tcPr>
            <w:tcW w:w="1008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40" w:type="dxa"/>
            <w:gridSpan w:val="4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данным апробации</w:t>
            </w:r>
          </w:p>
        </w:tc>
        <w:tc>
          <w:tcPr>
            <w:tcW w:w="1174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5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008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полевой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амбарной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полевой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амбарной</w:t>
            </w:r>
          </w:p>
        </w:tc>
        <w:tc>
          <w:tcPr>
            <w:tcW w:w="1174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4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5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9571" w:type="dxa"/>
            <w:gridSpan w:val="8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Самоопыленные</w:t>
            </w:r>
            <w:proofErr w:type="spellEnd"/>
            <w:r w:rsidRPr="008639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линии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rPr>
          <w:cantSplit/>
        </w:trPr>
        <w:tc>
          <w:tcPr>
            <w:tcW w:w="9571" w:type="dxa"/>
            <w:gridSpan w:val="8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Гибриды – родительские формы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 1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 2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rPr>
          <w:cantSplit/>
        </w:trPr>
        <w:tc>
          <w:tcPr>
            <w:tcW w:w="9571" w:type="dxa"/>
            <w:gridSpan w:val="8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Гибриды товарного назначения (1-е поколение) 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</w:t>
            </w:r>
            <w:proofErr w:type="spellEnd"/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rPr>
          <w:cantSplit/>
        </w:trPr>
        <w:tc>
          <w:tcPr>
            <w:tcW w:w="9571" w:type="dxa"/>
            <w:gridSpan w:val="8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 и гибридные популяции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c>
          <w:tcPr>
            <w:tcW w:w="100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</w:t>
            </w:r>
            <w:proofErr w:type="spellEnd"/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4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5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63948" w:rsidRPr="00863948" w:rsidTr="001D1972">
        <w:trPr>
          <w:cantSplit/>
          <w:trHeight w:val="55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семян, выращиваемых в 4–й зоне для местного использования, на 5% ниже.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** 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для отцовских форм.</w:t>
            </w:r>
          </w:p>
        </w:tc>
      </w:tr>
    </w:tbl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48" w:rsidRPr="00F129F1" w:rsidRDefault="00F129F1" w:rsidP="00022C29">
      <w:pPr>
        <w:pStyle w:val="ac"/>
        <w:keepNext/>
        <w:numPr>
          <w:ilvl w:val="0"/>
          <w:numId w:val="1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63948" w:rsidRPr="00F129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Сертификация семян 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из главных задач сертификации – соответствие сортовых и посе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качеств семян требованиям государственных и отраслевых стандартов. Федеральным законом  "О семеноводстве" предусмотрено, что партии семян, предназначенные для реализации должны сопровождаться следующим док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ментом: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оригиналом Сертификата соответствия, выданного органом по серт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фикации семян при реализации всей партии;</w:t>
      </w:r>
    </w:p>
    <w:p w:rsidR="00863948" w:rsidRPr="00863948" w:rsidRDefault="00863948" w:rsidP="00CD5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- ксерокопией Сертификата соответствия, заверенного подлинной печ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тью органа по сертификации семян при реализации партии по частям. 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На Сертификате соответствия желательна печать патентообладателя, подтверждающая достоверность семенного материала.</w:t>
      </w:r>
    </w:p>
    <w:p w:rsidR="00863948" w:rsidRPr="00F84A67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проведения сертификации семян заявитель должен заблаговреме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подать в орган по сертификации семян заявку. Вместе с заявкой предста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ляется документация, удостоверяющая сортовую принадлежность высева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мых семян, происхождение и качество, законность их </w:t>
      </w:r>
      <w:r w:rsidRPr="00F84A6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получения</w:t>
      </w:r>
      <w:r w:rsidR="00F84A67" w:rsidRPr="00F84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F84A67" w:rsidRPr="00F84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обяз</w:t>
      </w:r>
      <w:r w:rsidR="00F84A67" w:rsidRPr="00F84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F84A67" w:rsidRPr="00F84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тельное наличие лицензионного договора с патентообладателем</w:t>
      </w:r>
      <w:r w:rsidRPr="00F84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процессе производства семян орган по сертификации, или по его п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ручению испытательная лаборатория, осуществляет </w:t>
      </w:r>
      <w:proofErr w:type="gram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ем нормативных требований при их выращивании, подработке и упаковке.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Для проведения апробации и полевых обследований посевов заявитель заблаговременно, не позднее, чем за полтора месяца до апробации подает з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явку. К заявке прилагается план полей с указанием местоположения посева. По результатам апробации посевов, проводимой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апробатором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привлечен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ем, при необходимости,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оригинатора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сорта и представителя заявителя, с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ставляется акт апробации</w:t>
      </w:r>
      <w:r w:rsidR="00F84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акт обследования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Один экземпляр передается заявителю, второй направляется в орган по сертификации, а третий остается у </w:t>
      </w:r>
      <w:proofErr w:type="spellStart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апробатора</w:t>
      </w:r>
      <w:proofErr w:type="spellEnd"/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 основании </w:t>
      </w:r>
      <w:r w:rsidR="00F84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соответствующих 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 орган по сертификации оформляет Сертификат соответствия. В случае выявления нарушений норм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тивных требований при выращивании семена не сертифицируются. Выбр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ковка посевов оформляется актом установленной формы и направляется в орган по сертификации.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Кукурузокалибровочные заводы принимают на переработку початки кукурузы, имеющие акт апробации для семян родительских форм линий,  стерильных простых гибридов, акты полевого обследования на семена г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бридов первого поколения для товарного использования.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После сообщения заявителя о подготовке партии семян отборщик проб отбирает из нее среднюю пробу в соответствии с действующими госуда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ственными и отраслевыми стандартами и оформляет акт установленной фо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>мы. Результаты анализа пробы оформляются в виде протокола испытаний. Орган по сертификации семян на основании акта полевого обследования, протокола испытаний и первичных документов оформляет и регистрирует Сертификат соответствия.</w:t>
      </w: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863948" w:rsidRPr="00863948" w:rsidRDefault="00863948" w:rsidP="008639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863948" w:rsidRP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контроля производителя семян кукурузы</w:t>
      </w:r>
    </w:p>
    <w:p w:rsidR="00863948" w:rsidRP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  ------------------------------------------------------------------------ ---------------------------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Производитель-----------------------------------------------------------------площадь -------------------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Переработчик----------------------------------------------------------№  идентификации----------------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гибрида----------------------------------------------№ поля-------------------------------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Оригинатор</w:t>
      </w:r>
      <w:proofErr w:type="spellEnd"/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-------------------------------------------------------------------------------------------------- 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форма-----------------------------------год урожая--------№ документа----------------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грунтконтроля</w:t>
      </w:r>
      <w:proofErr w:type="spellEnd"/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:  стерильность -----------------%типичность-------------------------%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Отцовская форма ---------------------------------------год  урожая--------№ документа-------------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грунтконтроля</w:t>
      </w:r>
      <w:proofErr w:type="spellEnd"/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:  типичность--------------------------------------------------------------%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Предшественник-----------------------------------------------------------------------------------------------                                                                                               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в метрах--------------------------------------------------------------------------------------------</w:t>
      </w:r>
    </w:p>
    <w:p w:rsidR="0054074F" w:rsidRDefault="0054074F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родительских формах</w:t>
      </w:r>
    </w:p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260"/>
        <w:gridCol w:w="900"/>
        <w:gridCol w:w="750"/>
        <w:gridCol w:w="750"/>
        <w:gridCol w:w="750"/>
        <w:gridCol w:w="750"/>
        <w:gridCol w:w="750"/>
        <w:gridCol w:w="750"/>
      </w:tblGrid>
      <w:tr w:rsidR="00863948" w:rsidRPr="00863948" w:rsidTr="001D1972">
        <w:trPr>
          <w:cantSplit/>
          <w:trHeight w:val="280"/>
        </w:trPr>
        <w:tc>
          <w:tcPr>
            <w:tcW w:w="1728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форма</w:t>
            </w:r>
          </w:p>
        </w:tc>
        <w:tc>
          <w:tcPr>
            <w:tcW w:w="1080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посева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Густота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растений,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тыс./га</w:t>
            </w:r>
          </w:p>
        </w:tc>
        <w:tc>
          <w:tcPr>
            <w:tcW w:w="900" w:type="dxa"/>
            <w:vMerge w:val="restar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посева</w:t>
            </w:r>
          </w:p>
        </w:tc>
        <w:tc>
          <w:tcPr>
            <w:tcW w:w="4500" w:type="dxa"/>
            <w:gridSpan w:val="6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цветения</w:t>
            </w:r>
          </w:p>
        </w:tc>
      </w:tr>
      <w:tr w:rsidR="00863948" w:rsidRPr="00863948" w:rsidTr="001D1972">
        <w:trPr>
          <w:cantSplit/>
          <w:trHeight w:val="278"/>
        </w:trPr>
        <w:tc>
          <w:tcPr>
            <w:tcW w:w="1728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863948" w:rsidRPr="00863948" w:rsidTr="001D1972">
        <w:trPr>
          <w:cantSplit/>
          <w:trHeight w:val="277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spellEnd"/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3948" w:rsidRPr="00863948" w:rsidTr="001D1972">
        <w:tc>
          <w:tcPr>
            <w:tcW w:w="1728" w:type="dxa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c>
          <w:tcPr>
            <w:tcW w:w="1728" w:type="dxa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Отцовская 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c>
          <w:tcPr>
            <w:tcW w:w="1728" w:type="dxa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Отцовская 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срок сева)</w:t>
            </w:r>
          </w:p>
        </w:tc>
        <w:tc>
          <w:tcPr>
            <w:tcW w:w="108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A35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F1A35" w:rsidRDefault="00CF1A35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C29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Мероприятия</w:t>
      </w:r>
    </w:p>
    <w:p w:rsidR="00022C29" w:rsidRPr="00863948" w:rsidRDefault="00022C29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"/>
        <w:gridCol w:w="933"/>
        <w:gridCol w:w="5063"/>
        <w:gridCol w:w="469"/>
        <w:gridCol w:w="782"/>
        <w:gridCol w:w="1167"/>
        <w:gridCol w:w="940"/>
        <w:gridCol w:w="100"/>
      </w:tblGrid>
      <w:tr w:rsidR="00863948" w:rsidRPr="00863948" w:rsidTr="001D1972">
        <w:trPr>
          <w:trHeight w:val="770"/>
        </w:trPr>
        <w:tc>
          <w:tcPr>
            <w:tcW w:w="289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сортовых прополок,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стерильных растений</w:t>
            </w:r>
          </w:p>
        </w:tc>
        <w:tc>
          <w:tcPr>
            <w:tcW w:w="757" w:type="pc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59" w:type="pct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%</w:t>
            </w:r>
          </w:p>
        </w:tc>
        <w:tc>
          <w:tcPr>
            <w:tcW w:w="1023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63948" w:rsidRPr="00863948" w:rsidTr="001D1972">
        <w:tc>
          <w:tcPr>
            <w:tcW w:w="289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c>
          <w:tcPr>
            <w:tcW w:w="289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2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c>
          <w:tcPr>
            <w:tcW w:w="289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2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c>
          <w:tcPr>
            <w:tcW w:w="289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2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c>
          <w:tcPr>
            <w:tcW w:w="289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2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gridBefore w:val="1"/>
          <w:gridAfter w:val="1"/>
          <w:wBefore w:w="40" w:type="pct"/>
          <w:wAfter w:w="106" w:type="pct"/>
        </w:trPr>
        <w:tc>
          <w:tcPr>
            <w:tcW w:w="1701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проверяющего, инспектора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---------------------------------------------------------------------------------------------------------------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Дата----------------------200   г.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Подпись--------------------------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Предл</w:t>
            </w: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жения  </w:t>
            </w: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pct"/>
            <w:gridSpan w:val="2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Заключ</w:t>
            </w: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</w:tr>
    </w:tbl>
    <w:p w:rsidR="00863948" w:rsidRPr="00863948" w:rsidRDefault="00863948" w:rsidP="008639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выкашивания отцовской формы--------------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уборки:       начало--------------------------------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конец---------------------------------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зерна при уборке--------------------------</w:t>
      </w:r>
    </w:p>
    <w:p w:rsidR="00863948" w:rsidRPr="00863948" w:rsidRDefault="00863948" w:rsidP="0086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A35" w:rsidRDefault="00CF1A35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A35" w:rsidRDefault="00CF1A35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A35" w:rsidRDefault="00CF1A35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A35" w:rsidRDefault="00CF1A35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Наблюдения в период вегетации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5503"/>
      </w:tblGrid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наблюдений</w:t>
            </w: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3948" w:rsidRPr="00863948" w:rsidTr="001D1972">
        <w:trPr>
          <w:cantSplit/>
        </w:trPr>
        <w:tc>
          <w:tcPr>
            <w:tcW w:w="1368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:rsidR="00863948" w:rsidRPr="00863948" w:rsidRDefault="00863948" w:rsidP="0086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3948" w:rsidRPr="00863948" w:rsidRDefault="00863948" w:rsidP="0086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948" w:rsidRP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расположения  участка и его окружение</w:t>
      </w:r>
    </w:p>
    <w:p w:rsidR="00863948" w:rsidRPr="00863948" w:rsidRDefault="00863948" w:rsidP="00863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63948" w:rsidRPr="00863948" w:rsidTr="001D1972">
        <w:trPr>
          <w:trHeight w:val="3899"/>
        </w:trPr>
        <w:tc>
          <w:tcPr>
            <w:tcW w:w="9648" w:type="dxa"/>
          </w:tcPr>
          <w:p w:rsidR="00863948" w:rsidRPr="00863948" w:rsidRDefault="00863948" w:rsidP="0086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3948" w:rsidRPr="00863948" w:rsidRDefault="00863948" w:rsidP="0086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63948" w:rsidRPr="0086394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7A" w:rsidRDefault="008A3E7A">
      <w:pPr>
        <w:spacing w:after="0" w:line="240" w:lineRule="auto"/>
      </w:pPr>
      <w:r>
        <w:separator/>
      </w:r>
    </w:p>
  </w:endnote>
  <w:endnote w:type="continuationSeparator" w:id="0">
    <w:p w:rsidR="008A3E7A" w:rsidRDefault="008A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7A" w:rsidRDefault="008A3E7A">
      <w:pPr>
        <w:spacing w:after="0" w:line="240" w:lineRule="auto"/>
      </w:pPr>
      <w:r>
        <w:separator/>
      </w:r>
    </w:p>
  </w:footnote>
  <w:footnote w:type="continuationSeparator" w:id="0">
    <w:p w:rsidR="008A3E7A" w:rsidRDefault="008A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A8" w:rsidRDefault="000C46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C46A8" w:rsidRDefault="000C46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6A8" w:rsidRDefault="000C46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2C29">
      <w:rPr>
        <w:rStyle w:val="a9"/>
        <w:noProof/>
      </w:rPr>
      <w:t>4</w:t>
    </w:r>
    <w:r>
      <w:rPr>
        <w:rStyle w:val="a9"/>
      </w:rPr>
      <w:fldChar w:fldCharType="end"/>
    </w:r>
  </w:p>
  <w:p w:rsidR="000C46A8" w:rsidRDefault="000C46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D26"/>
    <w:multiLevelType w:val="hybridMultilevel"/>
    <w:tmpl w:val="1ED2BDDA"/>
    <w:lvl w:ilvl="0" w:tplc="327C3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617"/>
    <w:multiLevelType w:val="hybridMultilevel"/>
    <w:tmpl w:val="37DC7A68"/>
    <w:lvl w:ilvl="0" w:tplc="34EA42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6641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75B6BDA"/>
    <w:multiLevelType w:val="hybridMultilevel"/>
    <w:tmpl w:val="171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ABC"/>
    <w:multiLevelType w:val="hybridMultilevel"/>
    <w:tmpl w:val="6C22D8FC"/>
    <w:lvl w:ilvl="0" w:tplc="7236DC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E7B4152"/>
    <w:multiLevelType w:val="hybridMultilevel"/>
    <w:tmpl w:val="04EE93AC"/>
    <w:lvl w:ilvl="0" w:tplc="A670A7D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5754ED4"/>
    <w:multiLevelType w:val="hybridMultilevel"/>
    <w:tmpl w:val="B114D03E"/>
    <w:lvl w:ilvl="0" w:tplc="E618D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3BD"/>
    <w:multiLevelType w:val="hybridMultilevel"/>
    <w:tmpl w:val="0FFEDA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4EF0"/>
    <w:multiLevelType w:val="hybridMultilevel"/>
    <w:tmpl w:val="BA46BCEE"/>
    <w:lvl w:ilvl="0" w:tplc="A9D840E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58D2975"/>
    <w:multiLevelType w:val="hybridMultilevel"/>
    <w:tmpl w:val="C2DC0C50"/>
    <w:lvl w:ilvl="0" w:tplc="541E7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93F50DE"/>
    <w:multiLevelType w:val="hybridMultilevel"/>
    <w:tmpl w:val="32C04DE8"/>
    <w:lvl w:ilvl="0" w:tplc="1620099E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15AA3"/>
    <w:multiLevelType w:val="hybridMultilevel"/>
    <w:tmpl w:val="EA0425EC"/>
    <w:lvl w:ilvl="0" w:tplc="C108E634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48"/>
    <w:rsid w:val="00007F54"/>
    <w:rsid w:val="00022C29"/>
    <w:rsid w:val="0007159F"/>
    <w:rsid w:val="0007341A"/>
    <w:rsid w:val="000804AE"/>
    <w:rsid w:val="000C46A8"/>
    <w:rsid w:val="000D0AD5"/>
    <w:rsid w:val="001D1972"/>
    <w:rsid w:val="0020069C"/>
    <w:rsid w:val="00231184"/>
    <w:rsid w:val="002A187A"/>
    <w:rsid w:val="003D1EA4"/>
    <w:rsid w:val="00401660"/>
    <w:rsid w:val="00403B60"/>
    <w:rsid w:val="00451910"/>
    <w:rsid w:val="004655AE"/>
    <w:rsid w:val="00486B3C"/>
    <w:rsid w:val="004A5E39"/>
    <w:rsid w:val="00521340"/>
    <w:rsid w:val="0054074F"/>
    <w:rsid w:val="005C0983"/>
    <w:rsid w:val="0076214B"/>
    <w:rsid w:val="00773F7E"/>
    <w:rsid w:val="00863948"/>
    <w:rsid w:val="008A3E7A"/>
    <w:rsid w:val="008C4A97"/>
    <w:rsid w:val="00954475"/>
    <w:rsid w:val="009A786C"/>
    <w:rsid w:val="00A57FB5"/>
    <w:rsid w:val="00A72E3A"/>
    <w:rsid w:val="00A92B7D"/>
    <w:rsid w:val="00AC6D9E"/>
    <w:rsid w:val="00AC71DD"/>
    <w:rsid w:val="00AD46F9"/>
    <w:rsid w:val="00AE255B"/>
    <w:rsid w:val="00AF3BE5"/>
    <w:rsid w:val="00BF255E"/>
    <w:rsid w:val="00C05465"/>
    <w:rsid w:val="00C556BC"/>
    <w:rsid w:val="00C81A92"/>
    <w:rsid w:val="00CD5D81"/>
    <w:rsid w:val="00CF1A35"/>
    <w:rsid w:val="00DA208E"/>
    <w:rsid w:val="00DF39FA"/>
    <w:rsid w:val="00DF714B"/>
    <w:rsid w:val="00E15C7D"/>
    <w:rsid w:val="00E9506F"/>
    <w:rsid w:val="00F129F1"/>
    <w:rsid w:val="00F31B70"/>
    <w:rsid w:val="00F84A6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9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86394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3948"/>
    <w:pPr>
      <w:keepNext/>
      <w:spacing w:after="0" w:line="360" w:lineRule="auto"/>
      <w:ind w:firstLine="708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394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3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394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94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94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3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639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63948"/>
  </w:style>
  <w:style w:type="paragraph" w:styleId="a3">
    <w:name w:val="Title"/>
    <w:basedOn w:val="a"/>
    <w:link w:val="a4"/>
    <w:qFormat/>
    <w:rsid w:val="00863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3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63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863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63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63948"/>
  </w:style>
  <w:style w:type="paragraph" w:styleId="aa">
    <w:name w:val="Body Text Indent"/>
    <w:basedOn w:val="a"/>
    <w:link w:val="ab"/>
    <w:rsid w:val="0086394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6394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6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9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9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86394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3948"/>
    <w:pPr>
      <w:keepNext/>
      <w:spacing w:after="0" w:line="360" w:lineRule="auto"/>
      <w:ind w:firstLine="708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6394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3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394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94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94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3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639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63948"/>
  </w:style>
  <w:style w:type="paragraph" w:styleId="a3">
    <w:name w:val="Title"/>
    <w:basedOn w:val="a"/>
    <w:link w:val="a4"/>
    <w:qFormat/>
    <w:rsid w:val="008639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639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639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8639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63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63948"/>
  </w:style>
  <w:style w:type="paragraph" w:styleId="aa">
    <w:name w:val="Body Text Indent"/>
    <w:basedOn w:val="a"/>
    <w:link w:val="ab"/>
    <w:rsid w:val="0086394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6394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3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25</Pages>
  <Words>7971</Words>
  <Characters>45437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Кукуруза</dc:creator>
  <cp:lastModifiedBy>Кукуруза</cp:lastModifiedBy>
  <cp:revision>10</cp:revision>
  <cp:lastPrinted>2019-02-21T06:01:00Z</cp:lastPrinted>
  <dcterms:created xsi:type="dcterms:W3CDTF">2019-03-31T11:14:00Z</dcterms:created>
  <dcterms:modified xsi:type="dcterms:W3CDTF">2019-05-29T05:36:00Z</dcterms:modified>
</cp:coreProperties>
</file>